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 xml:space="preserve"> 温州理工学院第</w:t>
      </w: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二</w:t>
      </w:r>
      <w:r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届篮球联赛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44"/>
          <w:szCs w:val="36"/>
          <w:highlight w:val="none"/>
          <w:vertAlign w:val="baseline"/>
          <w:lang w:val="en-US" w:eastAsia="zh-CN" w:bidi="ar-SA"/>
        </w:rPr>
        <w:t>竞赛规程</w:t>
      </w:r>
    </w:p>
    <w:p>
      <w:pPr>
        <w:spacing w:line="300" w:lineRule="auto"/>
        <w:jc w:val="center"/>
        <w:rPr>
          <w:rFonts w:hint="default" w:ascii="黑体" w:hAnsi="黑体" w:eastAsia="黑体" w:cs="Times New Roman"/>
          <w:b w:val="0"/>
          <w:bCs w:val="0"/>
          <w:i w:val="0"/>
          <w:iCs w:val="0"/>
          <w:color w:val="auto"/>
          <w:kern w:val="2"/>
          <w:sz w:val="36"/>
          <w:szCs w:val="28"/>
          <w:highlight w:val="none"/>
          <w:vertAlign w:val="baseline"/>
          <w:lang w:val="en-US" w:eastAsia="zh-CN" w:bidi="ar-SA"/>
        </w:rPr>
      </w:pP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学院公共教学部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 w:cs="Arial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温州理工学院党委（校长）办公室、宣传部、教务处、学生工作部、团委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教职工篮球协会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、学生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篮球协会</w:t>
      </w:r>
      <w:r>
        <w:rPr>
          <w:rFonts w:hint="eastAsia" w:ascii="仿宋" w:hAnsi="仿宋" w:eastAsia="仿宋" w:cs="Arial"/>
          <w:kern w:val="28"/>
          <w:sz w:val="32"/>
          <w:szCs w:val="32"/>
        </w:rPr>
        <w:t>。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五、支持单位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马克思主义学院、文学与传媒学院、数据科学与人工智能学院、智能制造与电子工程学院、建筑与能源工程学院、设计艺术学院、外国语学院（国际教育学院）、创新创业学院、继续教育学院。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 w:ascii="黑体" w:hAnsi="黑体" w:eastAsia="黑体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比赛时</w:t>
      </w:r>
      <w:r>
        <w:rPr>
          <w:rFonts w:hint="default" w:ascii="黑体" w:hAnsi="黑体" w:eastAsia="黑体" w:cs="Arial"/>
          <w:color w:val="auto"/>
          <w:kern w:val="28"/>
          <w:sz w:val="32"/>
          <w:szCs w:val="32"/>
          <w:lang w:val="en-US" w:eastAsia="zh-CN"/>
        </w:rPr>
        <w:t>间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仿宋" w:hAnsi="仿宋" w:eastAsia="仿宋" w:cs="Arial"/>
          <w:color w:val="FF0000"/>
          <w:kern w:val="28"/>
          <w:sz w:val="32"/>
          <w:szCs w:val="32"/>
        </w:rPr>
      </w:pP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年5月12日-5月30日</w:t>
      </w:r>
    </w:p>
    <w:p>
      <w:pPr>
        <w:numPr>
          <w:ilvl w:val="0"/>
          <w:numId w:val="1"/>
        </w:numPr>
        <w:spacing w:line="300" w:lineRule="auto"/>
        <w:ind w:left="0" w:leftChars="0" w:firstLine="0" w:firstLineChars="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比赛地点</w:t>
      </w:r>
    </w:p>
    <w:p>
      <w:pPr>
        <w:numPr>
          <w:ilvl w:val="0"/>
          <w:numId w:val="0"/>
        </w:numPr>
        <w:spacing w:line="300" w:lineRule="auto"/>
        <w:ind w:leftChars="0"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茶山北校区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篮球馆</w:t>
      </w:r>
    </w:p>
    <w:p>
      <w:pPr>
        <w:numPr>
          <w:ilvl w:val="0"/>
          <w:numId w:val="0"/>
        </w:numPr>
        <w:spacing w:line="300" w:lineRule="auto"/>
        <w:ind w:leftChars="0"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kern w:val="28"/>
          <w:sz w:val="32"/>
          <w:szCs w:val="32"/>
        </w:rPr>
        <w:t>参赛单位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b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经济与管理学院、（法学院、马克思主义学院）、文学与传媒学院、数据科学与人工智能学院、智能制造与电子工程学院、建筑与能源工程学院、设计艺术学院、外国语学院（国际教育学院）</w:t>
      </w:r>
      <w:r>
        <w:rPr>
          <w:rFonts w:hint="default" w:ascii="仿宋" w:hAnsi="仿宋" w:eastAsia="仿宋"/>
          <w:kern w:val="28"/>
          <w:sz w:val="32"/>
          <w:szCs w:val="32"/>
        </w:rPr>
        <w:t>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Hans"/>
        </w:rPr>
        <w:t>教职工篮球队</w:t>
      </w:r>
      <w:r>
        <w:rPr>
          <w:rFonts w:hint="eastAsia" w:ascii="仿宋" w:hAnsi="仿宋" w:eastAsia="仿宋"/>
          <w:kern w:val="28"/>
          <w:sz w:val="32"/>
          <w:szCs w:val="32"/>
        </w:rPr>
        <w:t>。</w:t>
      </w:r>
    </w:p>
    <w:p>
      <w:pPr>
        <w:numPr>
          <w:ilvl w:val="0"/>
          <w:numId w:val="2"/>
        </w:numPr>
        <w:spacing w:line="300" w:lineRule="auto"/>
        <w:jc w:val="both"/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参赛资格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凡本校全日制在籍学生，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Hans"/>
        </w:rPr>
        <w:t>在校教职工</w:t>
      </w:r>
      <w:r>
        <w:rPr>
          <w:rFonts w:hint="default" w:ascii="仿宋" w:hAnsi="仿宋" w:eastAsia="仿宋" w:cs="Arial"/>
          <w:kern w:val="28"/>
          <w:sz w:val="32"/>
          <w:szCs w:val="32"/>
          <w:lang w:eastAsia="zh-Hans"/>
        </w:rPr>
        <w:t>。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经医务室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Hans"/>
        </w:rPr>
        <w:t>心电图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证明身体健康者均可报名参加。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十、参赛要求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1.各代表队运动员比赛时必须出示个人有效证件（学生证或校园一卡通），否则不得参赛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不符合参赛资格要求的队员不得报名参加本次赛事，如发现有队员不符合参赛资格的，将取消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该参赛单位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的比赛成绩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赛前出现球员体温过高等情况，不得参赛。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十一、比赛方法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比赛采用中国篮球协会审定的最新《篮球竞赛规则》执行；每场比赛时间共计40分钟，一场比赛共四节，每节十分钟，第一节与第二节及第三节与第四节之间，其休息时间为二分钟。中场休息时间为五分钟。每队在上半时内共允许请求两次次暂停，下半时允许三次暂停。每次一分钟。前三节时间不停表，最后一节两分钟开启停表。如遇两队或两队以上积分相等，则采用下列办法决定名次。A（胜局总数）/B（负局总数）=C值，C值高者，名次列前。如C值相等，则采用：X（总得分数）/Y（总失分数）=Z值，Z值高者，名次列前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第一阶段采用小组赛制，第二阶段采用交叉淘汰赛制。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服装规定：队员号码可以选择0～99号，队员号码经确认后编入秩序册，不得更改。每个代表队至少有深浅两种不同颜色的服装，其中一套为浅色比赛服，另外一套为深色比赛服(比赛服装不统一不得上场比赛)。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十二、录取名次及奖励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/>
          <w:kern w:val="28"/>
          <w:sz w:val="32"/>
          <w:szCs w:val="32"/>
          <w:lang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/>
          <w:kern w:val="28"/>
          <w:sz w:val="32"/>
          <w:szCs w:val="32"/>
        </w:rPr>
        <w:t>前6名，分别授予奖匾和奖金（奖金按1500元、1200元、1000元、800元、700元、600元发放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,教工组</w:t>
      </w:r>
      <w:r>
        <w:rPr>
          <w:rFonts w:hint="eastAsia" w:ascii="仿宋" w:hAnsi="仿宋" w:eastAsia="仿宋"/>
          <w:kern w:val="28"/>
          <w:sz w:val="32"/>
          <w:szCs w:val="32"/>
        </w:rPr>
        <w:t>按工会活动有关规定的奖励标准执行）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团队设“优秀组织奖”三名，</w:t>
      </w:r>
      <w:r>
        <w:rPr>
          <w:rFonts w:hint="eastAsia" w:ascii="仿宋" w:hAnsi="仿宋" w:eastAsia="仿宋"/>
          <w:kern w:val="28"/>
          <w:sz w:val="32"/>
          <w:szCs w:val="32"/>
        </w:rPr>
        <w:t>授予奖匾和奖金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500元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个人设“MVP”最有价值球员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，组委会依据决赛表现评定,</w:t>
      </w:r>
      <w:r>
        <w:rPr>
          <w:rFonts w:hint="eastAsia" w:ascii="仿宋" w:hAnsi="仿宋" w:eastAsia="仿宋"/>
          <w:kern w:val="28"/>
          <w:sz w:val="32"/>
          <w:szCs w:val="32"/>
        </w:rPr>
        <w:t>授予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奖杯</w:t>
      </w:r>
      <w:r>
        <w:rPr>
          <w:rFonts w:hint="eastAsia" w:ascii="仿宋" w:hAnsi="仿宋" w:eastAsia="仿宋"/>
          <w:kern w:val="28"/>
          <w:sz w:val="32"/>
          <w:szCs w:val="32"/>
        </w:rPr>
        <w:t>和奖金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500元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弃权一场将取消名次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十三、报名及有关事项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参赛单位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须认真填写报名表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（附件1）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领队必须为学院分管学生工作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Hans"/>
        </w:rPr>
        <w:t>的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老师。于202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年5月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eastAsia="zh-CN"/>
        </w:rPr>
        <w:t>5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日1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6时之前报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北校区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4-504公共教学部办公室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（电子版发邮箱334215260@qq.com），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陈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老师，联系电话：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86680790。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十四、仲裁、比赛监督、裁判长（员）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仲裁、比赛监督、裁判长（员）由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承办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选派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。裁判员参加联赛工作，必须遵守各项规定。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十五、纪律委员会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 xml:space="preserve">联赛中的违纪事件和申诉案件，由仲裁委员会负责受理和处理。如在比赛中发现假球、默契球嫌疑，将由本次比赛监督根据现场情况或比赛录像进行分析，提出处理意见报比赛仲裁委员会。仲裁委员会根据相关规定对相关球队提出处理建议，并上报组委会。 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十六、本规程未尽事宜由承办单位在领队会议上另行通知。</w:t>
      </w:r>
    </w:p>
    <w:p>
      <w:pPr>
        <w:spacing w:line="276" w:lineRule="auto"/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温州理工学院第二届篮球联赛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“优秀组织奖”评选办法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学校定于202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月</w:t>
      </w:r>
      <w:r>
        <w:rPr>
          <w:rFonts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日-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Arial"/>
          <w:kern w:val="0"/>
          <w:sz w:val="32"/>
          <w:szCs w:val="32"/>
        </w:rPr>
        <w:t>日在温州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理工学院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茶山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校区</w:t>
      </w:r>
      <w:r>
        <w:rPr>
          <w:rFonts w:hint="eastAsia" w:ascii="仿宋" w:hAnsi="仿宋" w:eastAsia="仿宋" w:cs="Arial"/>
          <w:kern w:val="0"/>
          <w:sz w:val="32"/>
          <w:szCs w:val="32"/>
        </w:rPr>
        <w:t>举办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第二届篮球联赛</w:t>
      </w:r>
      <w:r>
        <w:rPr>
          <w:rFonts w:hint="eastAsia" w:ascii="仿宋" w:hAnsi="仿宋" w:eastAsia="仿宋" w:cs="Arial"/>
          <w:kern w:val="0"/>
          <w:sz w:val="32"/>
          <w:szCs w:val="32"/>
        </w:rPr>
        <w:t>，为确保本届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篮球联赛</w:t>
      </w:r>
      <w:r>
        <w:rPr>
          <w:rFonts w:hint="eastAsia" w:ascii="仿宋" w:hAnsi="仿宋" w:eastAsia="仿宋" w:cs="Arial"/>
          <w:kern w:val="0"/>
          <w:sz w:val="32"/>
          <w:szCs w:val="32"/>
        </w:rPr>
        <w:t>圆满成功,展现我校广大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Arial"/>
          <w:kern w:val="0"/>
          <w:sz w:val="32"/>
          <w:szCs w:val="32"/>
        </w:rPr>
        <w:t>的良好精神风貌，特设“优秀组织奖”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3名，</w:t>
      </w:r>
      <w:r>
        <w:rPr>
          <w:rFonts w:hint="eastAsia" w:ascii="仿宋" w:hAnsi="仿宋" w:eastAsia="仿宋" w:cs="Arial"/>
          <w:kern w:val="0"/>
          <w:sz w:val="32"/>
          <w:szCs w:val="32"/>
        </w:rPr>
        <w:t>以表彰先进</w:t>
      </w:r>
      <w:bookmarkStart w:id="0" w:name="_GoBack"/>
      <w:bookmarkEnd w:id="0"/>
      <w:r>
        <w:rPr>
          <w:rFonts w:hint="eastAsia" w:ascii="仿宋" w:hAnsi="仿宋" w:eastAsia="仿宋" w:cs="Arial"/>
          <w:kern w:val="0"/>
          <w:sz w:val="32"/>
          <w:szCs w:val="32"/>
        </w:rPr>
        <w:t>学生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参赛单位</w:t>
      </w:r>
      <w:r>
        <w:rPr>
          <w:rFonts w:hint="eastAsia" w:ascii="仿宋" w:hAnsi="仿宋" w:eastAsia="仿宋" w:cs="Arial"/>
          <w:kern w:val="0"/>
          <w:sz w:val="32"/>
          <w:szCs w:val="32"/>
        </w:rPr>
        <w:t>。“优秀组织奖”由组织委员会根据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评选标准打分</w:t>
      </w:r>
      <w:r>
        <w:rPr>
          <w:rFonts w:hint="eastAsia" w:ascii="仿宋" w:hAnsi="仿宋" w:eastAsia="仿宋" w:cs="Arial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得分高者胜出。</w:t>
      </w:r>
    </w:p>
    <w:p>
      <w:pPr>
        <w:pStyle w:val="2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一、参评对象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篮球联赛各</w:t>
      </w:r>
      <w:r>
        <w:rPr>
          <w:rFonts w:hint="eastAsia" w:ascii="仿宋" w:hAnsi="仿宋" w:eastAsia="仿宋" w:cs="Arial"/>
          <w:kern w:val="0"/>
          <w:sz w:val="32"/>
          <w:szCs w:val="32"/>
        </w:rPr>
        <w:t>学生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参赛单位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pStyle w:val="2"/>
        <w:spacing w:line="480" w:lineRule="exact"/>
        <w:ind w:firstLine="643" w:firstLineChars="200"/>
        <w:rPr>
          <w:rFonts w:hint="eastAsia" w:ascii="仿宋" w:hAnsi="仿宋" w:eastAsia="仿宋" w:cs="Arial"/>
          <w:b/>
          <w:color w:val="auto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color w:val="auto"/>
          <w:szCs w:val="32"/>
          <w:lang w:val="en-US" w:eastAsia="zh-CN"/>
        </w:rPr>
        <w:t>二</w:t>
      </w:r>
      <w:r>
        <w:rPr>
          <w:rFonts w:hint="eastAsia" w:ascii="仿宋" w:hAnsi="仿宋" w:eastAsia="仿宋" w:cs="Arial"/>
          <w:b/>
          <w:color w:val="auto"/>
          <w:szCs w:val="32"/>
        </w:rPr>
        <w:t>、评选</w:t>
      </w:r>
      <w:r>
        <w:rPr>
          <w:rFonts w:hint="eastAsia" w:ascii="仿宋" w:hAnsi="仿宋" w:eastAsia="仿宋" w:cs="Arial"/>
          <w:b/>
          <w:color w:val="auto"/>
          <w:szCs w:val="32"/>
          <w:lang w:val="en-US" w:eastAsia="zh-CN"/>
        </w:rPr>
        <w:t>标准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认真执行本届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联赛</w:t>
      </w:r>
      <w:r>
        <w:rPr>
          <w:rFonts w:hint="eastAsia" w:ascii="仿宋" w:hAnsi="仿宋" w:eastAsia="仿宋" w:cs="Arial"/>
          <w:kern w:val="0"/>
          <w:sz w:val="32"/>
          <w:szCs w:val="32"/>
        </w:rPr>
        <w:t>的各项规定，分院领导重视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积极参加，准备工作充分，报名及时并符合报名程序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赛前认真组织训练，并通过各种形式选拔组队参赛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10分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有本学院比赛场次的组织至少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50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名学生到场观看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并提交签到表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；（20分）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小组赛和淘汰赛期间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各代表队分别准备中场节目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自备道具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（20分）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Arial"/>
          <w:kern w:val="0"/>
          <w:sz w:val="32"/>
          <w:szCs w:val="32"/>
        </w:rPr>
        <w:t>遵守社会公德，遵守竞赛规则，讲文明、讲礼貌、讲卫生，爱护公物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10分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如代表队出现舞弊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弃赛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等不服从组委会安排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Hans"/>
        </w:rPr>
        <w:t>将一票否决优秀组织奖</w:t>
      </w:r>
      <w:r>
        <w:rPr>
          <w:rFonts w:hint="default" w:ascii="仿宋" w:hAnsi="仿宋" w:eastAsia="仿宋" w:cs="Arial"/>
          <w:kern w:val="0"/>
          <w:sz w:val="32"/>
          <w:szCs w:val="32"/>
          <w:lang w:eastAsia="zh-Hans"/>
        </w:rPr>
        <w:t>。</w:t>
      </w:r>
    </w:p>
    <w:p>
      <w:pPr>
        <w:spacing w:line="276" w:lineRule="auto"/>
        <w:jc w:val="left"/>
        <w:rPr>
          <w:rFonts w:hint="default" w:ascii="黑体" w:hAnsi="黑体" w:eastAsia="黑体" w:cs="仿宋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color w:val="000000"/>
          <w:sz w:val="21"/>
          <w:szCs w:val="21"/>
          <w:lang w:val="en-US" w:eastAsia="zh-CN"/>
        </w:rPr>
        <w:t>附件1</w:t>
      </w: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篮球联赛报名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</w:p>
    <w:p>
      <w:pPr>
        <w:spacing w:line="400" w:lineRule="exact"/>
        <w:ind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rPr>
          <w:rFonts w:ascii="宋体" w:hAnsi="宋体"/>
          <w:sz w:val="30"/>
          <w:szCs w:val="30"/>
        </w:rPr>
      </w:pPr>
    </w:p>
    <w:tbl>
      <w:tblPr>
        <w:tblStyle w:val="5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5"/>
        <w:gridCol w:w="1843"/>
        <w:gridCol w:w="1465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球衣号码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bCs/>
          <w:sz w:val="24"/>
        </w:rPr>
      </w:pPr>
    </w:p>
    <w:p>
      <w:pPr>
        <w:widowControl/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 联系电话（必填）：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22551"/>
    <w:multiLevelType w:val="singleLevel"/>
    <w:tmpl w:val="8BA2255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F3AC7"/>
    <w:multiLevelType w:val="singleLevel"/>
    <w:tmpl w:val="CB7F3AC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4D42"/>
    <w:rsid w:val="029B6B60"/>
    <w:rsid w:val="062A3E64"/>
    <w:rsid w:val="0A142B4E"/>
    <w:rsid w:val="0AD46CCF"/>
    <w:rsid w:val="165E4570"/>
    <w:rsid w:val="1B8F0242"/>
    <w:rsid w:val="1FD751DE"/>
    <w:rsid w:val="21A83503"/>
    <w:rsid w:val="29BE11AB"/>
    <w:rsid w:val="2B061EF1"/>
    <w:rsid w:val="30C11C70"/>
    <w:rsid w:val="32203806"/>
    <w:rsid w:val="363A10DD"/>
    <w:rsid w:val="420A7F01"/>
    <w:rsid w:val="446521D0"/>
    <w:rsid w:val="569817B2"/>
    <w:rsid w:val="589739A2"/>
    <w:rsid w:val="5A4D72C5"/>
    <w:rsid w:val="5C00134D"/>
    <w:rsid w:val="68DB6175"/>
    <w:rsid w:val="6B965270"/>
    <w:rsid w:val="70910CD7"/>
    <w:rsid w:val="767C75AB"/>
    <w:rsid w:val="77581F66"/>
    <w:rsid w:val="7E2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2022-04-03T15:54:00Z</dcterms:created>
  <dc:creator>HUAWEI</dc:creator>
  <cp:lastModifiedBy>admin</cp:lastModifiedBy>
  <dcterms:modified xsi:type="dcterms:W3CDTF">2022-04-14T08:11:21Z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