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重点产业及研究方向</w:t>
      </w:r>
    </w:p>
    <w:tbl>
      <w:tblPr>
        <w:tblStyle w:val="3"/>
        <w:tblpPr w:leftFromText="181" w:rightFromText="181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805"/>
        <w:gridCol w:w="5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  <w:t>产业名称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  <w:t>重点研究方向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数字经济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产业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物联网技术和应用服务、数据处理和存储服务、大数据应用与服务、集成电路芯片设计、集成电路制造与封装、集成电路材料、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工业物联网、人工智能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、网络设备制造、电子核心器件、光通信、5G、区块链、互联网+、新兴软件和新型信息技术服务、智慧城市、智慧农村等。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生命健康产业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生物制药与中医药、基因工程药物和疫苗、化学药研发、高端医疗器械与健康装备、食品制药、人工智能医疗服务、结构生物学、分子影像、基因治疗、数字医疗、药材种植、海洋生物养殖、生态农产品等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智能装备产业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激光材料、激光器、激光加工技术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加工设备、光纤光缆、LED、光伏器件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工业机器人、智能电网装备及核心装置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智能传感器、高精度仪器仪表、伺服电机、3D打印、基础材料、功能零部件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新能源及节能产业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新型储能材料、储能电池、能量密度和安全性能研究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先进低碳技术研究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低碳原料替代、能源物联网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建筑节能与建筑工业化研发、可再生能源耦合、柔性用电控制、可再生能源、清洁能源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、新能源汽车智能化技术、车联网技术、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新材料产业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石墨烯材料、生物基材料、纳米材料、超材料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聚氨酯、高品质橡胶、新型薄膜材料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新型化纤功能材料、电子信息功能材料、碳纤维材料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高品质特种钢铁材料、高性能轻金属及合金、电工合金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电气产业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电气工程及其自动化、智能电网信息工程、电子工程与智能控制、电机电器智能化、电缆工程、能源互联网工程等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汽车零部件产业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汽车制造与装配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机械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及其自动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化、机电一体化、电气电机研发、新能源汽车技术、制造系统集成、模具设计等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鞋服产业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服装设计与工艺、产品外观设计与制作、数字媒体艺术设计、电子商务、模具设计与制造等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泵阀产业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流体力学与热力学、通用阀门材料、阀门设计与计算、液压与气动装置、阀门检测技术、阀门制造工艺及工装设计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EE4C6C"/>
    <w:multiLevelType w:val="singleLevel"/>
    <w:tmpl w:val="D7EE4C6C"/>
    <w:lvl w:ilvl="0" w:tentative="0">
      <w:start w:val="1"/>
      <w:numFmt w:val="decimal"/>
      <w:suff w:val="nothing"/>
      <w:lvlText w:val="%1"/>
      <w:lvlJc w:val="center"/>
      <w:pPr>
        <w:tabs>
          <w:tab w:val="left" w:pos="397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OGViOWE5MDViMDllODNjOTgzM2QyNDNkY2ZlOWYifQ=="/>
  </w:docVars>
  <w:rsids>
    <w:rsidRoot w:val="00000000"/>
    <w:rsid w:val="186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2024-02-07T01:52:40Z</dcterms:created>
  <dc:creator>Blues</dc:creator>
  <cp:lastModifiedBy>Blues</cp:lastModifiedBy>
  <dcterms:modified xsi:type="dcterms:W3CDTF">2024-02-07T01:52:56Z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907D8C4B2312458BBB8336699711390C_12</vt:lpwstr>
  </property>
</Properties>
</file>