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附件1</w:t>
      </w:r>
    </w:p>
    <w:p>
      <w:pPr>
        <w:jc w:val="center"/>
        <w:rPr>
          <w:rFonts w:hint="eastAsia" w:ascii="黑体" w:hAnsi="黑体" w:eastAsia="黑体" w:cs="黑体"/>
          <w:b/>
          <w:bCs/>
          <w:color w:val="000000"/>
          <w:kern w:val="36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2024年度温州湾新区、龙湾区决策咨询研究课题目录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46" w:type="dxa"/>
          <w:left w:w="108" w:type="dxa"/>
          <w:bottom w:w="46" w:type="dxa"/>
          <w:right w:w="108" w:type="dxa"/>
        </w:tblCellMar>
      </w:tblPr>
      <w:tblGrid>
        <w:gridCol w:w="1071"/>
        <w:gridCol w:w="1501"/>
        <w:gridCol w:w="5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762" w:hRule="atLeast"/>
        </w:trPr>
        <w:tc>
          <w:tcPr>
            <w:tcW w:w="1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课题名称</w:t>
            </w:r>
          </w:p>
        </w:tc>
        <w:tc>
          <w:tcPr>
            <w:tcW w:w="7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选题考虑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218" w:hRule="atLeast"/>
        </w:trPr>
        <w:tc>
          <w:tcPr>
            <w:tcW w:w="1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3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36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36"/>
                <w:sz w:val="24"/>
                <w:szCs w:val="24"/>
                <w:vertAlign w:val="baseline"/>
                <w:lang w:val="en-US" w:eastAsia="zh-CN"/>
              </w:rPr>
            </w:pPr>
            <w:bookmarkStart w:id="0" w:name="OLE_LINK1"/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加快培育新质生产力</w:t>
            </w:r>
            <w:bookmarkEnd w:id="0"/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，助推“东部科技城”建设的对策研究</w:t>
            </w:r>
          </w:p>
        </w:tc>
        <w:tc>
          <w:tcPr>
            <w:tcW w:w="7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3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36"/>
                <w:sz w:val="24"/>
                <w:szCs w:val="24"/>
                <w:vertAlign w:val="baseline"/>
                <w:lang w:val="en-US" w:eastAsia="zh-CN"/>
              </w:rPr>
              <w:t>2023年9月，习近平总书记在黑龙江考察时首次提出新质生产力。作为以“创新驱动”为核心的先进生产力，新质生产力成为当前科技革命性突破、产业深度转型升级的重要力量。今年年初，温州市吹响“强城行动”总号角，并赋予温州湾新区、龙湾区打造“东部科技城”的重大使命。培育新质生产力和打造“东部科技城”内涵相通、路径相通，前者是后者的力量源泉，后者是前者的重要载体和目标所在，两者相互促进、一体发展。本文立足发展所需、发展之要，深入分析温州湾新区、龙湾区培育新质生产力的现状基础，坚持问题导向，对标先进地区，分析短板不足，就如何以加快培育新质生产力推动“东部科技城”建设、打造新兴增长极提出实践路径、对策建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4499" w:hRule="atLeast"/>
        </w:trPr>
        <w:tc>
          <w:tcPr>
            <w:tcW w:w="1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3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36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深化“文体旅融合”，培育都市文旅、都市休闲业态的对策研究</w:t>
            </w:r>
          </w:p>
        </w:tc>
        <w:tc>
          <w:tcPr>
            <w:tcW w:w="78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随着旅游市场不断下沉和消费者追求深度体验游，在旅游订单同比增速上，一、二线城市小于三、四线城市，三、四线城市小于县域市场，县域旅游的异军突起揭示了旅游市场的新动向。龙湾文旅体资源丰富，拥有“古堡”“民俗”“名人”“书法”四大文化金名片，拥有温州规模最大的文化商业综合体（温州高新文化广场）与体育场馆（温州奥体中心），演艺经济、赛事经济发展迅猛。本文以龙湾辖区内的旅游资源为基础，通过整合文体旅要素，探索实现旅游产品创新和升级，坚持以特色化、个性化、差异化、品质化打造爆款项目，走出都市文旅、都市休闲“专精特新”之路。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2OGU4YjM5NzNiZTAyNjE0NjhjNmY1Zjk0ZjFhZDYifQ=="/>
  </w:docVars>
  <w:rsids>
    <w:rsidRoot w:val="00000000"/>
    <w:rsid w:val="16DC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2"/>
    <w:basedOn w:val="1"/>
    <w:unhideWhenUsed/>
    <w:qFormat/>
    <w:uiPriority w:val="99"/>
    <w:pPr>
      <w:spacing w:after="120" w:line="480" w:lineRule="auto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2024-06-13T07:12:25Z</dcterms:created>
  <dc:creator>Dell</dc:creator>
  <cp:lastModifiedBy>李晨倩Shirley</cp:lastModifiedBy>
  <dcterms:modified xsi:type="dcterms:W3CDTF">2024-06-13T07:12:33Z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9EB7B5CD0D394FB89665BB06B0443063_12</vt:lpwstr>
  </property>
</Properties>
</file>