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798EF8">
      <w:pPr>
        <w:jc w:val="center"/>
        <w:rPr>
          <w:rFonts w:hint="eastAsia" w:eastAsiaTheme="minorEastAsia"/>
          <w:b/>
          <w:bCs/>
          <w:color w:val="auto"/>
          <w:sz w:val="28"/>
          <w:szCs w:val="28"/>
          <w:highlight w:val="none"/>
          <w:lang w:val="en-US" w:eastAsia="zh-CN"/>
        </w:rPr>
      </w:pPr>
      <w:r>
        <w:rPr>
          <w:rFonts w:hint="eastAsia"/>
          <w:b/>
          <w:bCs/>
          <w:color w:val="auto"/>
          <w:sz w:val="28"/>
          <w:szCs w:val="28"/>
          <w:highlight w:val="none"/>
          <w:lang w:val="en-US" w:eastAsia="zh-CN"/>
        </w:rPr>
        <w:t>采购需求</w:t>
      </w:r>
      <w:bookmarkStart w:id="2" w:name="_GoBack"/>
      <w:bookmarkEnd w:id="2"/>
    </w:p>
    <w:p w14:paraId="7BBB8CAF">
      <w:pPr>
        <w:keepNext w:val="0"/>
        <w:keepLines w:val="0"/>
        <w:pageBreakBefore w:val="0"/>
        <w:kinsoku/>
        <w:topLinePunct w:val="0"/>
        <w:bidi w:val="0"/>
        <w:spacing w:line="460" w:lineRule="exact"/>
        <w:ind w:firstLine="442" w:firstLineChars="200"/>
        <w:jc w:val="left"/>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一、消防工程维保计划要求</w:t>
      </w:r>
    </w:p>
    <w:p w14:paraId="0E5CB64F">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依照国家《火灾自动报警系统施工及验收规范》、《自动喷水灭火系统施工及验收规范》、《建筑自动消防设施及消防控制室规范化管理标准》等规范，结合项目消防设备实际和管理要求，使整个维保工作系统化、规范化、档案化。特制定如下维保计划：</w:t>
      </w:r>
    </w:p>
    <w:p w14:paraId="3E7929F2">
      <w:pPr>
        <w:keepNext w:val="0"/>
        <w:keepLines w:val="0"/>
        <w:pageBreakBefore w:val="0"/>
        <w:kinsoku/>
        <w:topLinePunct w:val="0"/>
        <w:bidi w:val="0"/>
        <w:spacing w:line="460" w:lineRule="exact"/>
        <w:ind w:firstLine="442" w:firstLineChars="200"/>
        <w:jc w:val="left"/>
        <w:outlineLvl w:val="9"/>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rPr>
        <w:t>1、火灾自动报警系统</w:t>
      </w:r>
    </w:p>
    <w:p w14:paraId="68E02A4A">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 1用专用测试仪器分期分批次全面测试探测器的动作及确认灯的显示，试验烟、温感探测器动作是否灵敏；</w:t>
      </w:r>
    </w:p>
    <w:p w14:paraId="126D35DF">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1.2检查试验主控屏是否正常，有报警信号源时是否正确显示某区探测器动作，警铃蜂鸣是否鸣响；</w:t>
      </w:r>
    </w:p>
    <w:p w14:paraId="76E34AF9">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1.3试验手报按钮报警，本层及其上、下各一层警铃是否动作 鸣响，消防中心显示报警区域是否准确；</w:t>
      </w:r>
    </w:p>
    <w:p w14:paraId="77A45DA2">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1.4检查主控屏和联动控制屏的各项输入、输出显示功能是否正常，并全面清洁、保养；</w:t>
      </w:r>
    </w:p>
    <w:p w14:paraId="5CA1DD7F">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1.5检查各个界面(模块)和主机系统外围设备的通信、控制信号是否正常，检查界面(模块)输出电压是否正常，确保正常运行 ；</w:t>
      </w:r>
    </w:p>
    <w:p w14:paraId="11E16A33">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1.6检查工作电池组、充电器的工作状态以及检查备用电池的电压及其他指标参数是否符合要求；</w:t>
      </w:r>
    </w:p>
    <w:p w14:paraId="19FC443A">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1.7检查系统设备所有接线端子是否松动、破损和脱落；</w:t>
      </w:r>
    </w:p>
    <w:p w14:paraId="05C68B6B">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1.8定期对备用电源进行1~2次充放电试验；1~3次主和备用电源自动切换试验；</w:t>
      </w:r>
    </w:p>
    <w:p w14:paraId="6D06319D">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1.9定期对感烟、感温探测器进行清洁，必要时进行清洗，确保报警灵敏；</w:t>
      </w:r>
    </w:p>
    <w:p w14:paraId="0CB37ABC">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1.10</w:t>
      </w:r>
      <w:r>
        <w:rPr>
          <w:rFonts w:hint="eastAsia" w:ascii="新宋体" w:hAnsi="新宋体" w:eastAsia="新宋体" w:cs="新宋体"/>
          <w:color w:val="auto"/>
          <w:sz w:val="22"/>
          <w:szCs w:val="22"/>
          <w:highlight w:val="none"/>
        </w:rPr>
        <w:t>定期检测报警主机控制程序有否乱码，确保主机功能正常；</w:t>
      </w:r>
    </w:p>
    <w:p w14:paraId="6056884D">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1.11</w:t>
      </w:r>
      <w:r>
        <w:rPr>
          <w:rFonts w:hint="eastAsia" w:ascii="新宋体" w:hAnsi="新宋体" w:eastAsia="新宋体" w:cs="新宋体"/>
          <w:color w:val="auto"/>
          <w:sz w:val="22"/>
          <w:szCs w:val="22"/>
          <w:highlight w:val="none"/>
        </w:rPr>
        <w:t>定期测试报警主机系统的接地电阻是否满足要求，并做好记录。</w:t>
      </w:r>
    </w:p>
    <w:p w14:paraId="5BCC48BE">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1.12</w:t>
      </w:r>
      <w:r>
        <w:rPr>
          <w:rFonts w:hint="eastAsia" w:ascii="新宋体" w:hAnsi="新宋体" w:eastAsia="新宋体" w:cs="新宋体"/>
          <w:color w:val="auto"/>
          <w:sz w:val="22"/>
          <w:szCs w:val="22"/>
          <w:highlight w:val="none"/>
        </w:rPr>
        <w:t>检查消防联动控制设备运行功能；</w:t>
      </w:r>
    </w:p>
    <w:p w14:paraId="4CC0D15D">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1.13</w:t>
      </w:r>
      <w:r>
        <w:rPr>
          <w:rFonts w:hint="eastAsia" w:ascii="新宋体" w:hAnsi="新宋体" w:eastAsia="新宋体" w:cs="新宋体"/>
          <w:color w:val="auto"/>
          <w:sz w:val="22"/>
          <w:szCs w:val="22"/>
          <w:highlight w:val="none"/>
        </w:rPr>
        <w:t>检查火灾报警控制器报警报故障功能；</w:t>
      </w:r>
    </w:p>
    <w:p w14:paraId="37441911">
      <w:pPr>
        <w:keepNext w:val="0"/>
        <w:keepLines w:val="0"/>
        <w:pageBreakBefore w:val="0"/>
        <w:kinsoku/>
        <w:topLinePunct w:val="0"/>
        <w:bidi w:val="0"/>
        <w:spacing w:line="460" w:lineRule="exact"/>
        <w:ind w:firstLine="442" w:firstLineChars="200"/>
        <w:jc w:val="left"/>
        <w:outlineLvl w:val="9"/>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rPr>
        <w:t>2、消防联动系统(含防排烟系统)</w:t>
      </w:r>
    </w:p>
    <w:p w14:paraId="0ED04F27">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2.1</w:t>
      </w:r>
      <w:r>
        <w:rPr>
          <w:rFonts w:hint="eastAsia" w:ascii="新宋体" w:hAnsi="新宋体" w:eastAsia="新宋体" w:cs="新宋体"/>
          <w:color w:val="auto"/>
          <w:sz w:val="22"/>
          <w:szCs w:val="22"/>
          <w:highlight w:val="none"/>
        </w:rPr>
        <w:t>检查试验消防正压送风机(排烟风机)及正压送风阀(排烟阀)的联动功能是否正常；</w:t>
      </w:r>
    </w:p>
    <w:p w14:paraId="2A172ABF">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2.2</w:t>
      </w:r>
      <w:r>
        <w:rPr>
          <w:rFonts w:hint="eastAsia" w:ascii="新宋体" w:hAnsi="新宋体" w:eastAsia="新宋体" w:cs="新宋体"/>
          <w:color w:val="auto"/>
          <w:sz w:val="22"/>
          <w:szCs w:val="22"/>
          <w:highlight w:val="none"/>
        </w:rPr>
        <w:t>测试空调通风系统、排风系统的防火阀功能及联动讯号功能是否正常；</w:t>
      </w:r>
    </w:p>
    <w:p w14:paraId="3BD12831">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2</w:t>
      </w:r>
      <w:r>
        <w:rPr>
          <w:rFonts w:hint="eastAsia" w:ascii="新宋体" w:hAnsi="新宋体" w:eastAsia="新宋体" w:cs="新宋体"/>
          <w:color w:val="auto"/>
          <w:sz w:val="22"/>
          <w:szCs w:val="22"/>
          <w:highlight w:val="none"/>
        </w:rPr>
        <w:t>.3测试消防电梯的人工迫降的信号功能是否正常；</w:t>
      </w:r>
    </w:p>
    <w:p w14:paraId="70F93959">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2</w:t>
      </w:r>
      <w:r>
        <w:rPr>
          <w:rFonts w:hint="eastAsia" w:ascii="新宋体" w:hAnsi="新宋体" w:eastAsia="新宋体" w:cs="新宋体"/>
          <w:color w:val="auto"/>
          <w:sz w:val="22"/>
          <w:szCs w:val="22"/>
          <w:highlight w:val="none"/>
        </w:rPr>
        <w:t>.4测试非消防电梯迫降首层的信号和联锁信号功能是否正常；</w:t>
      </w:r>
    </w:p>
    <w:p w14:paraId="5EAF4B8B">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2</w:t>
      </w:r>
      <w:r>
        <w:rPr>
          <w:rFonts w:hint="eastAsia" w:ascii="新宋体" w:hAnsi="新宋体" w:eastAsia="新宋体" w:cs="新宋体"/>
          <w:color w:val="auto"/>
          <w:sz w:val="22"/>
          <w:szCs w:val="22"/>
          <w:highlight w:val="none"/>
        </w:rPr>
        <w:t>.5测试以上各联动机构消防中心相应控制屏的讯号是否正常；</w:t>
      </w:r>
    </w:p>
    <w:p w14:paraId="39818F96">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2</w:t>
      </w:r>
      <w:r>
        <w:rPr>
          <w:rFonts w:hint="eastAsia" w:ascii="新宋体" w:hAnsi="新宋体" w:eastAsia="新宋体" w:cs="新宋体"/>
          <w:color w:val="auto"/>
          <w:sz w:val="22"/>
          <w:szCs w:val="22"/>
          <w:highlight w:val="none"/>
        </w:rPr>
        <w:t>.6测试楼层非消防电源自动切断功能是否正常；</w:t>
      </w:r>
    </w:p>
    <w:p w14:paraId="7832B2E0">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2</w:t>
      </w:r>
      <w:r>
        <w:rPr>
          <w:rFonts w:hint="eastAsia" w:ascii="新宋体" w:hAnsi="新宋体" w:eastAsia="新宋体" w:cs="新宋体"/>
          <w:color w:val="auto"/>
          <w:sz w:val="22"/>
          <w:szCs w:val="22"/>
          <w:highlight w:val="none"/>
        </w:rPr>
        <w:t>.7检查试验联动警铃的功能是否正常；</w:t>
      </w:r>
    </w:p>
    <w:p w14:paraId="6B847CED">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2</w:t>
      </w:r>
      <w:r>
        <w:rPr>
          <w:rFonts w:hint="eastAsia" w:ascii="新宋体" w:hAnsi="新宋体" w:eastAsia="新宋体" w:cs="新宋体"/>
          <w:color w:val="auto"/>
          <w:sz w:val="22"/>
          <w:szCs w:val="22"/>
          <w:highlight w:val="none"/>
        </w:rPr>
        <w:t>.8检查试验联动广播的功能是否正常；</w:t>
      </w:r>
    </w:p>
    <w:p w14:paraId="5DF9B9E1">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2</w:t>
      </w:r>
      <w:r>
        <w:rPr>
          <w:rFonts w:hint="eastAsia" w:ascii="新宋体" w:hAnsi="新宋体" w:eastAsia="新宋体" w:cs="新宋体"/>
          <w:color w:val="auto"/>
          <w:sz w:val="22"/>
          <w:szCs w:val="22"/>
          <w:highlight w:val="none"/>
        </w:rPr>
        <w:t>.9测试正压送风机(排烟风机)现场和远程启停控制功能是否正常；</w:t>
      </w:r>
    </w:p>
    <w:p w14:paraId="6F99EEED">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2.1</w:t>
      </w:r>
      <w:r>
        <w:rPr>
          <w:rFonts w:hint="eastAsia" w:ascii="新宋体" w:hAnsi="新宋体" w:eastAsia="新宋体" w:cs="新宋体"/>
          <w:color w:val="auto"/>
          <w:sz w:val="22"/>
          <w:szCs w:val="22"/>
          <w:highlight w:val="none"/>
        </w:rPr>
        <w:t>0定期对正压送风机(排烟风机)、正压送风阀(排烟阀)进行风量检测，对转动部位及风机皮带松紧度等进行检查。</w:t>
      </w:r>
    </w:p>
    <w:p w14:paraId="04D3C44F">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2.1</w:t>
      </w:r>
      <w:r>
        <w:rPr>
          <w:rFonts w:hint="eastAsia" w:ascii="新宋体" w:hAnsi="新宋体" w:eastAsia="新宋体" w:cs="新宋体"/>
          <w:color w:val="auto"/>
          <w:sz w:val="22"/>
          <w:szCs w:val="22"/>
          <w:highlight w:val="none"/>
          <w:lang w:val="en-US" w:eastAsia="zh-CN"/>
        </w:rPr>
        <w:t>1</w:t>
      </w:r>
      <w:r>
        <w:rPr>
          <w:rFonts w:hint="eastAsia" w:ascii="新宋体" w:hAnsi="新宋体" w:eastAsia="新宋体" w:cs="新宋体"/>
          <w:color w:val="auto"/>
          <w:sz w:val="22"/>
          <w:szCs w:val="22"/>
          <w:highlight w:val="none"/>
        </w:rPr>
        <w:t>检查机械加压送风机以及系统功能，送风机控制柜功能；</w:t>
      </w:r>
    </w:p>
    <w:p w14:paraId="66915AF0">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w:t>
      </w:r>
      <w:r>
        <w:rPr>
          <w:rFonts w:hint="eastAsia" w:ascii="新宋体" w:hAnsi="新宋体" w:eastAsia="新宋体" w:cs="新宋体"/>
          <w:color w:val="auto"/>
          <w:sz w:val="22"/>
          <w:szCs w:val="22"/>
          <w:highlight w:val="none"/>
          <w:lang w:val="en-US" w:eastAsia="zh-CN"/>
        </w:rPr>
        <w:t>1</w:t>
      </w:r>
      <w:r>
        <w:rPr>
          <w:rFonts w:hint="eastAsia" w:ascii="新宋体" w:hAnsi="新宋体" w:eastAsia="新宋体" w:cs="新宋体"/>
          <w:color w:val="auto"/>
          <w:sz w:val="22"/>
          <w:szCs w:val="22"/>
          <w:highlight w:val="none"/>
        </w:rPr>
        <w:t>2检查机械排烟风机、排烟阀以及系统功能，排烟风机控制柜功能；</w:t>
      </w:r>
    </w:p>
    <w:p w14:paraId="7161F5AB">
      <w:pPr>
        <w:keepNext w:val="0"/>
        <w:keepLines w:val="0"/>
        <w:pageBreakBefore w:val="0"/>
        <w:kinsoku/>
        <w:topLinePunct w:val="0"/>
        <w:bidi w:val="0"/>
        <w:spacing w:line="460" w:lineRule="exact"/>
        <w:ind w:firstLine="442" w:firstLineChars="200"/>
        <w:jc w:val="left"/>
        <w:outlineLvl w:val="9"/>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rPr>
        <w:t>3、自动喷水灭火系统</w:t>
      </w:r>
    </w:p>
    <w:p w14:paraId="761DCD28">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3</w:t>
      </w:r>
      <w:r>
        <w:rPr>
          <w:rFonts w:hint="eastAsia" w:ascii="新宋体" w:hAnsi="新宋体" w:eastAsia="新宋体" w:cs="新宋体"/>
          <w:color w:val="auto"/>
          <w:sz w:val="22"/>
          <w:szCs w:val="22"/>
          <w:highlight w:val="none"/>
        </w:rPr>
        <w:t>.1检查试验楼层喷淋管网末端试验装置是否正常(水压、流量是否达到要求)；</w:t>
      </w:r>
    </w:p>
    <w:p w14:paraId="0D96B7AA">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3</w:t>
      </w:r>
      <w:r>
        <w:rPr>
          <w:rFonts w:hint="eastAsia" w:ascii="新宋体" w:hAnsi="新宋体" w:eastAsia="新宋体" w:cs="新宋体"/>
          <w:color w:val="auto"/>
          <w:sz w:val="22"/>
          <w:szCs w:val="22"/>
          <w:highlight w:val="none"/>
        </w:rPr>
        <w:t>.2检查试验水流指示器报警功能，动作是否灵敏，报警是否及时准确，复位是否正常，消防中心是否有显示等；</w:t>
      </w:r>
    </w:p>
    <w:p w14:paraId="2ADEA575">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3</w:t>
      </w:r>
      <w:r>
        <w:rPr>
          <w:rFonts w:hint="eastAsia" w:ascii="新宋体" w:hAnsi="新宋体" w:eastAsia="新宋体" w:cs="新宋体"/>
          <w:color w:val="auto"/>
          <w:sz w:val="22"/>
          <w:szCs w:val="22"/>
          <w:highlight w:val="none"/>
        </w:rPr>
        <w:t>.3检查喷淋头、管道是否完好，有无爆裂隐患；</w:t>
      </w:r>
    </w:p>
    <w:p w14:paraId="0DC34E5C">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3</w:t>
      </w:r>
      <w:r>
        <w:rPr>
          <w:rFonts w:hint="eastAsia" w:ascii="新宋体" w:hAnsi="新宋体" w:eastAsia="新宋体" w:cs="新宋体"/>
          <w:color w:val="auto"/>
          <w:sz w:val="22"/>
          <w:szCs w:val="22"/>
          <w:highlight w:val="none"/>
        </w:rPr>
        <w:t>.4检查各个阀门是否处于正常开启状态，试验楼层信号阀门开关是否灵活，消防中心是否有关闭信号显示；</w:t>
      </w:r>
    </w:p>
    <w:p w14:paraId="2A0E5C98">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3</w:t>
      </w:r>
      <w:r>
        <w:rPr>
          <w:rFonts w:hint="eastAsia" w:ascii="新宋体" w:hAnsi="新宋体" w:eastAsia="新宋体" w:cs="新宋体"/>
          <w:color w:val="auto"/>
          <w:sz w:val="22"/>
          <w:szCs w:val="22"/>
          <w:highlight w:val="none"/>
        </w:rPr>
        <w:t>.5检查保养喷淋系统的水泵接合器，确保完整、不渗漏；</w:t>
      </w:r>
    </w:p>
    <w:p w14:paraId="05E5C78F">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3</w:t>
      </w:r>
      <w:r>
        <w:rPr>
          <w:rFonts w:hint="eastAsia" w:ascii="新宋体" w:hAnsi="新宋体" w:eastAsia="新宋体" w:cs="新宋体"/>
          <w:color w:val="auto"/>
          <w:sz w:val="22"/>
          <w:szCs w:val="22"/>
          <w:highlight w:val="none"/>
        </w:rPr>
        <w:t>.6定期试验安全泄压阀是否灵敏、可靠，检查水锤吸纳器工作是否有效；</w:t>
      </w:r>
    </w:p>
    <w:p w14:paraId="7A78D2C1">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3</w:t>
      </w:r>
      <w:r>
        <w:rPr>
          <w:rFonts w:hint="eastAsia" w:ascii="新宋体" w:hAnsi="新宋体" w:eastAsia="新宋体" w:cs="新宋体"/>
          <w:color w:val="auto"/>
          <w:sz w:val="22"/>
          <w:szCs w:val="22"/>
          <w:highlight w:val="none"/>
        </w:rPr>
        <w:t>.7检查喷淋立管的自动排气阀的工作状态是否正常；</w:t>
      </w:r>
    </w:p>
    <w:p w14:paraId="4CE17E15">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3</w:t>
      </w:r>
      <w:r>
        <w:rPr>
          <w:rFonts w:hint="eastAsia" w:ascii="新宋体" w:hAnsi="新宋体" w:eastAsia="新宋体" w:cs="新宋体"/>
          <w:color w:val="auto"/>
          <w:sz w:val="22"/>
          <w:szCs w:val="22"/>
          <w:highlight w:val="none"/>
        </w:rPr>
        <w:t>.8检查试验湿式报警阀联动功能，水力警铃动作是否灵敏，喷淋泵是否启动，消防中心信息反馈是否准确，远程控制功能是否正常；</w:t>
      </w:r>
    </w:p>
    <w:p w14:paraId="43C847A6">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3</w:t>
      </w:r>
      <w:r>
        <w:rPr>
          <w:rFonts w:hint="eastAsia" w:ascii="新宋体" w:hAnsi="新宋体" w:eastAsia="新宋体" w:cs="新宋体"/>
          <w:color w:val="auto"/>
          <w:sz w:val="22"/>
          <w:szCs w:val="22"/>
          <w:highlight w:val="none"/>
        </w:rPr>
        <w:t>.9定期检查阀门是否开关灵活、有效，阀门关闭不严或不能灵活使用的、接触面发现有缺陷的应及时报告；</w:t>
      </w:r>
    </w:p>
    <w:p w14:paraId="7F1F9489">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3</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val="en-US" w:eastAsia="zh-CN"/>
        </w:rPr>
        <w:t>1</w:t>
      </w:r>
      <w:r>
        <w:rPr>
          <w:rFonts w:hint="eastAsia" w:ascii="新宋体" w:hAnsi="新宋体" w:eastAsia="新宋体" w:cs="新宋体"/>
          <w:color w:val="auto"/>
          <w:sz w:val="22"/>
          <w:szCs w:val="22"/>
          <w:highlight w:val="none"/>
        </w:rPr>
        <w:t>0对主干管道起切断作用和通讯作用的阀门功能定期检查；</w:t>
      </w:r>
    </w:p>
    <w:p w14:paraId="5C71D7A1">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3</w:t>
      </w:r>
      <w:r>
        <w:rPr>
          <w:rFonts w:hint="eastAsia" w:ascii="新宋体" w:hAnsi="新宋体" w:eastAsia="新宋体" w:cs="新宋体"/>
          <w:color w:val="auto"/>
          <w:sz w:val="22"/>
          <w:szCs w:val="22"/>
          <w:highlight w:val="none"/>
        </w:rPr>
        <w:t>.1</w:t>
      </w:r>
      <w:r>
        <w:rPr>
          <w:rFonts w:hint="eastAsia" w:ascii="新宋体" w:hAnsi="新宋体" w:eastAsia="新宋体" w:cs="新宋体"/>
          <w:color w:val="auto"/>
          <w:sz w:val="22"/>
          <w:szCs w:val="22"/>
          <w:highlight w:val="none"/>
          <w:lang w:val="en-US" w:eastAsia="zh-CN"/>
        </w:rPr>
        <w:t>1</w:t>
      </w:r>
      <w:r>
        <w:rPr>
          <w:rFonts w:hint="eastAsia" w:ascii="新宋体" w:hAnsi="新宋体" w:eastAsia="新宋体" w:cs="新宋体"/>
          <w:color w:val="auto"/>
          <w:sz w:val="22"/>
          <w:szCs w:val="22"/>
          <w:highlight w:val="none"/>
        </w:rPr>
        <w:t>定期对喷淋系统管网进行全面检查，对腐蚀严重的管道、油漆脱落的管道、标志漆等进行检查记录并提出整改报告。</w:t>
      </w:r>
    </w:p>
    <w:p w14:paraId="7F802CF6">
      <w:pPr>
        <w:keepNext w:val="0"/>
        <w:keepLines w:val="0"/>
        <w:pageBreakBefore w:val="0"/>
        <w:kinsoku/>
        <w:topLinePunct w:val="0"/>
        <w:bidi w:val="0"/>
        <w:spacing w:line="460" w:lineRule="exact"/>
        <w:ind w:firstLine="442" w:firstLineChars="200"/>
        <w:jc w:val="left"/>
        <w:outlineLvl w:val="9"/>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rPr>
        <w:t>4、室内消防栓系统</w:t>
      </w:r>
    </w:p>
    <w:p w14:paraId="19BCD54E">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4</w:t>
      </w:r>
      <w:r>
        <w:rPr>
          <w:rFonts w:hint="eastAsia" w:ascii="新宋体" w:hAnsi="新宋体" w:eastAsia="新宋体" w:cs="新宋体"/>
          <w:color w:val="auto"/>
          <w:sz w:val="22"/>
          <w:szCs w:val="22"/>
          <w:highlight w:val="none"/>
        </w:rPr>
        <w:t>.1检查消防栓箱配置是否完整齐全，包括检查消防栓口的静压是否符合设计或规范要求，检查栓口橡胶是否老化、龟裂或脱落，检查水带是否霉烂、穿孔，检查卷盘胶管是否老化、龟裂，检查破玻按钮是否破碎；</w:t>
      </w:r>
    </w:p>
    <w:p w14:paraId="16B7AC39">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4</w:t>
      </w:r>
      <w:r>
        <w:rPr>
          <w:rFonts w:hint="eastAsia" w:ascii="新宋体" w:hAnsi="新宋体" w:eastAsia="新宋体" w:cs="新宋体"/>
          <w:color w:val="auto"/>
          <w:sz w:val="22"/>
          <w:szCs w:val="22"/>
          <w:highlight w:val="none"/>
        </w:rPr>
        <w:t>.2检查测试消防栓系统，试验消报按钮，警铃是否鸣响、消防水泵是否启动、消防中心是否有报警信号及消防水泵状态显示</w:t>
      </w:r>
      <w:bookmarkStart w:id="0" w:name="OLE_LINK1"/>
      <w:r>
        <w:rPr>
          <w:rFonts w:hint="eastAsia" w:ascii="新宋体" w:hAnsi="新宋体" w:eastAsia="新宋体" w:cs="新宋体"/>
          <w:color w:val="auto"/>
          <w:sz w:val="22"/>
          <w:szCs w:val="22"/>
          <w:highlight w:val="none"/>
        </w:rPr>
        <w:t>，是否能远程启泵；</w:t>
      </w:r>
    </w:p>
    <w:bookmarkEnd w:id="0"/>
    <w:p w14:paraId="3411B13E">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4</w:t>
      </w:r>
      <w:r>
        <w:rPr>
          <w:rFonts w:hint="eastAsia" w:ascii="新宋体" w:hAnsi="新宋体" w:eastAsia="新宋体" w:cs="新宋体"/>
          <w:color w:val="auto"/>
          <w:sz w:val="22"/>
          <w:szCs w:val="22"/>
          <w:highlight w:val="none"/>
        </w:rPr>
        <w:t>.3检查各阀门是否处于正常工作状态，是否完好不渗漏；</w:t>
      </w:r>
    </w:p>
    <w:p w14:paraId="7C6812DF">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4</w:t>
      </w:r>
      <w:r>
        <w:rPr>
          <w:rFonts w:hint="eastAsia" w:ascii="新宋体" w:hAnsi="新宋体" w:eastAsia="新宋体" w:cs="新宋体"/>
          <w:color w:val="auto"/>
          <w:sz w:val="22"/>
          <w:szCs w:val="22"/>
          <w:highlight w:val="none"/>
        </w:rPr>
        <w:t>.4检查保养消防栓系统的水泵接合器，确保完整、不渗漏；</w:t>
      </w:r>
    </w:p>
    <w:p w14:paraId="68D06DDC">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4</w:t>
      </w:r>
      <w:r>
        <w:rPr>
          <w:rFonts w:hint="eastAsia" w:ascii="新宋体" w:hAnsi="新宋体" w:eastAsia="新宋体" w:cs="新宋体"/>
          <w:color w:val="auto"/>
          <w:sz w:val="22"/>
          <w:szCs w:val="22"/>
          <w:highlight w:val="none"/>
        </w:rPr>
        <w:t>.5定期试验消防栓，检查其喷水充实水柱是否达到规范或设计要求；</w:t>
      </w:r>
    </w:p>
    <w:p w14:paraId="56B8188F">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4</w:t>
      </w:r>
      <w:r>
        <w:rPr>
          <w:rFonts w:hint="eastAsia" w:ascii="新宋体" w:hAnsi="新宋体" w:eastAsia="新宋体" w:cs="新宋体"/>
          <w:color w:val="auto"/>
          <w:sz w:val="22"/>
          <w:szCs w:val="22"/>
          <w:highlight w:val="none"/>
        </w:rPr>
        <w:t>.6定期试验安全泄压阀是否灵敏、可靠，检查水锤吸纳器工作是否有效；</w:t>
      </w:r>
    </w:p>
    <w:p w14:paraId="495FAA6A">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4</w:t>
      </w:r>
      <w:r>
        <w:rPr>
          <w:rFonts w:hint="eastAsia" w:ascii="新宋体" w:hAnsi="新宋体" w:eastAsia="新宋体" w:cs="新宋体"/>
          <w:color w:val="auto"/>
          <w:sz w:val="22"/>
          <w:szCs w:val="22"/>
          <w:highlight w:val="none"/>
        </w:rPr>
        <w:t>.7检查消防栓管网的减压阀及其过滤器是否正常，定期清洗过滤器；</w:t>
      </w:r>
    </w:p>
    <w:p w14:paraId="4381C1CB">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4</w:t>
      </w:r>
      <w:r>
        <w:rPr>
          <w:rFonts w:hint="eastAsia" w:ascii="新宋体" w:hAnsi="新宋体" w:eastAsia="新宋体" w:cs="新宋体"/>
          <w:color w:val="auto"/>
          <w:sz w:val="22"/>
          <w:szCs w:val="22"/>
          <w:highlight w:val="none"/>
        </w:rPr>
        <w:t>.8定期检查阀门是否开关灵活、有效，阀门关闭不严或不能灵活使用的应及时检查并做好记录，定期对阀门转动部位和螺栓进行检查；</w:t>
      </w:r>
    </w:p>
    <w:p w14:paraId="4373A501">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4</w:t>
      </w:r>
      <w:r>
        <w:rPr>
          <w:rFonts w:hint="eastAsia" w:ascii="新宋体" w:hAnsi="新宋体" w:eastAsia="新宋体" w:cs="新宋体"/>
          <w:color w:val="auto"/>
          <w:sz w:val="22"/>
          <w:szCs w:val="22"/>
          <w:highlight w:val="none"/>
        </w:rPr>
        <w:t>.9检查止回阀启闭是否灵活、有效；</w:t>
      </w:r>
    </w:p>
    <w:p w14:paraId="732AFD8B">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4</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val="en-US" w:eastAsia="zh-CN"/>
        </w:rPr>
        <w:t>1</w:t>
      </w:r>
      <w:r>
        <w:rPr>
          <w:rFonts w:hint="eastAsia" w:ascii="新宋体" w:hAnsi="新宋体" w:eastAsia="新宋体" w:cs="新宋体"/>
          <w:color w:val="auto"/>
          <w:sz w:val="22"/>
          <w:szCs w:val="22"/>
          <w:highlight w:val="none"/>
        </w:rPr>
        <w:t>0定期对消防栓系统管网进行全面检查，对腐蚀严重的管道、油漆脱落的管道、标志漆等进行检查记录并提出整改报告。</w:t>
      </w:r>
    </w:p>
    <w:p w14:paraId="58F595EC">
      <w:pPr>
        <w:keepNext w:val="0"/>
        <w:keepLines w:val="0"/>
        <w:pageBreakBefore w:val="0"/>
        <w:kinsoku/>
        <w:topLinePunct w:val="0"/>
        <w:bidi w:val="0"/>
        <w:spacing w:line="460" w:lineRule="exact"/>
        <w:ind w:firstLine="442" w:firstLineChars="200"/>
        <w:jc w:val="left"/>
        <w:outlineLvl w:val="9"/>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rPr>
        <w:t>5、气体灭火系统</w:t>
      </w:r>
    </w:p>
    <w:p w14:paraId="6F097ADE">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5</w:t>
      </w:r>
      <w:r>
        <w:rPr>
          <w:rFonts w:hint="eastAsia" w:ascii="新宋体" w:hAnsi="新宋体" w:eastAsia="新宋体" w:cs="新宋体"/>
          <w:color w:val="auto"/>
          <w:sz w:val="22"/>
          <w:szCs w:val="22"/>
          <w:highlight w:val="none"/>
        </w:rPr>
        <w:t>.1检查保养各台气体灭火控制器，测试其功能是否正常；</w:t>
      </w:r>
    </w:p>
    <w:p w14:paraId="406B4FA0">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5</w:t>
      </w:r>
      <w:r>
        <w:rPr>
          <w:rFonts w:hint="eastAsia" w:ascii="新宋体" w:hAnsi="新宋体" w:eastAsia="新宋体" w:cs="新宋体"/>
          <w:color w:val="auto"/>
          <w:sz w:val="22"/>
          <w:szCs w:val="22"/>
          <w:highlight w:val="none"/>
        </w:rPr>
        <w:t>.2检查启动瓶药剂贮瓶的压力是否符合出厂充装压力和设计要求(压力表指针是否在绿区),有无泄漏现象；</w:t>
      </w:r>
    </w:p>
    <w:p w14:paraId="12F62A01">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5</w:t>
      </w:r>
      <w:r>
        <w:rPr>
          <w:rFonts w:hint="eastAsia" w:ascii="新宋体" w:hAnsi="新宋体" w:eastAsia="新宋体" w:cs="新宋体"/>
          <w:color w:val="auto"/>
          <w:sz w:val="22"/>
          <w:szCs w:val="22"/>
          <w:highlight w:val="none"/>
        </w:rPr>
        <w:t>.3检查试验手动、自动紧急启、停放气装置功能是否正常；</w:t>
      </w:r>
    </w:p>
    <w:p w14:paraId="39EE0D13">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5</w:t>
      </w:r>
      <w:r>
        <w:rPr>
          <w:rFonts w:hint="eastAsia" w:ascii="新宋体" w:hAnsi="新宋体" w:eastAsia="新宋体" w:cs="新宋体"/>
          <w:color w:val="auto"/>
          <w:sz w:val="22"/>
          <w:szCs w:val="22"/>
          <w:highlight w:val="none"/>
        </w:rPr>
        <w:t>.4定期对电磁阀、瓶头阀进行检查；喷射嘴方向是否正确，无遮挡；</w:t>
      </w:r>
    </w:p>
    <w:p w14:paraId="2E050F29">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5</w:t>
      </w:r>
      <w:r>
        <w:rPr>
          <w:rFonts w:hint="eastAsia" w:ascii="新宋体" w:hAnsi="新宋体" w:eastAsia="新宋体" w:cs="新宋体"/>
          <w:color w:val="auto"/>
          <w:sz w:val="22"/>
          <w:szCs w:val="22"/>
          <w:highlight w:val="none"/>
        </w:rPr>
        <w:t>.5模拟自动报警系统中的烟、温感探测器同时动作，通风空调是否停止，防火阀是否关闭，检查气瓶的电磁阀是否在规定的时间内动作，控制屏是否有放气信号，消防中心是否有信号，警铃、蜂鸣器是否动作，确保消防安全巡逻质量，及时发现安全隐患；</w:t>
      </w:r>
    </w:p>
    <w:p w14:paraId="18CA8BE8">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5</w:t>
      </w:r>
      <w:r>
        <w:rPr>
          <w:rFonts w:hint="eastAsia" w:ascii="新宋体" w:hAnsi="新宋体" w:eastAsia="新宋体" w:cs="新宋体"/>
          <w:color w:val="auto"/>
          <w:sz w:val="22"/>
          <w:szCs w:val="22"/>
          <w:highlight w:val="none"/>
        </w:rPr>
        <w:t>.6检查气体灭火系统启动瓶、药剂瓶有无变形，有无腐蚀、脱漆；</w:t>
      </w:r>
    </w:p>
    <w:p w14:paraId="10DA1E37">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5</w:t>
      </w:r>
      <w:r>
        <w:rPr>
          <w:rFonts w:hint="eastAsia" w:ascii="新宋体" w:hAnsi="新宋体" w:eastAsia="新宋体" w:cs="新宋体"/>
          <w:color w:val="auto"/>
          <w:sz w:val="22"/>
          <w:szCs w:val="22"/>
          <w:highlight w:val="none"/>
        </w:rPr>
        <w:t>.7检查控制气管有无变形或松脱，检查高压软管有无变形、生锈或老化；</w:t>
      </w:r>
    </w:p>
    <w:p w14:paraId="4EA41F3F">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5</w:t>
      </w:r>
      <w:r>
        <w:rPr>
          <w:rFonts w:hint="eastAsia" w:ascii="新宋体" w:hAnsi="新宋体" w:eastAsia="新宋体" w:cs="新宋体"/>
          <w:color w:val="auto"/>
          <w:sz w:val="22"/>
          <w:szCs w:val="22"/>
          <w:highlight w:val="none"/>
        </w:rPr>
        <w:t>.8检查气体保护区域(防护区)内的围护结构、开口等是否符合要求。</w:t>
      </w:r>
    </w:p>
    <w:p w14:paraId="24D3BD73">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5</w:t>
      </w:r>
      <w:r>
        <w:rPr>
          <w:rFonts w:hint="eastAsia" w:ascii="新宋体" w:hAnsi="新宋体" w:eastAsia="新宋体" w:cs="新宋体"/>
          <w:color w:val="auto"/>
          <w:sz w:val="22"/>
          <w:szCs w:val="22"/>
          <w:highlight w:val="none"/>
        </w:rPr>
        <w:t>.9驱动装置、紧急启动、停止装置，声光报警装置各功能；</w:t>
      </w:r>
    </w:p>
    <w:p w14:paraId="676163C1">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5</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val="en-US" w:eastAsia="zh-CN"/>
        </w:rPr>
        <w:t>1</w:t>
      </w:r>
      <w:r>
        <w:rPr>
          <w:rFonts w:hint="eastAsia" w:ascii="新宋体" w:hAnsi="新宋体" w:eastAsia="新宋体" w:cs="新宋体"/>
          <w:color w:val="auto"/>
          <w:sz w:val="22"/>
          <w:szCs w:val="22"/>
          <w:highlight w:val="none"/>
        </w:rPr>
        <w:t>0气体灭火控制盘功能；</w:t>
      </w:r>
    </w:p>
    <w:p w14:paraId="4C2F3E6E">
      <w:pPr>
        <w:keepNext w:val="0"/>
        <w:keepLines w:val="0"/>
        <w:pageBreakBefore w:val="0"/>
        <w:kinsoku/>
        <w:topLinePunct w:val="0"/>
        <w:bidi w:val="0"/>
        <w:spacing w:line="460" w:lineRule="exact"/>
        <w:ind w:firstLine="442"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rPr>
        <w:t>6、防火门和防火卷帘门</w:t>
      </w:r>
    </w:p>
    <w:p w14:paraId="3321029C">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6</w:t>
      </w:r>
      <w:r>
        <w:rPr>
          <w:rFonts w:hint="eastAsia" w:ascii="新宋体" w:hAnsi="新宋体" w:eastAsia="新宋体" w:cs="新宋体"/>
          <w:color w:val="auto"/>
          <w:sz w:val="22"/>
          <w:szCs w:val="22"/>
          <w:highlight w:val="none"/>
        </w:rPr>
        <w:t>.1试验感烟、感温探测器的联动卷帘降落的功能是否正常；</w:t>
      </w:r>
    </w:p>
    <w:p w14:paraId="02ACBAF5">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6</w:t>
      </w:r>
      <w:r>
        <w:rPr>
          <w:rFonts w:hint="eastAsia" w:ascii="新宋体" w:hAnsi="新宋体" w:eastAsia="新宋体" w:cs="新宋体"/>
          <w:color w:val="auto"/>
          <w:sz w:val="22"/>
          <w:szCs w:val="22"/>
          <w:highlight w:val="none"/>
        </w:rPr>
        <w:t>.2试验现场手动控制按钮的功能是否正常，试验防火卷帘远程启降功能是否正常；</w:t>
      </w:r>
    </w:p>
    <w:p w14:paraId="6D3E4C8D">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6</w:t>
      </w:r>
      <w:r>
        <w:rPr>
          <w:rFonts w:hint="eastAsia" w:ascii="新宋体" w:hAnsi="新宋体" w:eastAsia="新宋体" w:cs="新宋体"/>
          <w:color w:val="auto"/>
          <w:sz w:val="22"/>
          <w:szCs w:val="22"/>
          <w:highlight w:val="none"/>
        </w:rPr>
        <w:t>.3试验防火卷帘控制器的功能是否正常；</w:t>
      </w:r>
    </w:p>
    <w:p w14:paraId="4DECF157">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6</w:t>
      </w:r>
      <w:r>
        <w:rPr>
          <w:rFonts w:hint="eastAsia" w:ascii="新宋体" w:hAnsi="新宋体" w:eastAsia="新宋体" w:cs="新宋体"/>
          <w:color w:val="auto"/>
          <w:sz w:val="22"/>
          <w:szCs w:val="22"/>
          <w:highlight w:val="none"/>
        </w:rPr>
        <w:t>.4检查试验卷帘导轨和转动机构(含链条)运转是否正常，检查卷帘叶片有无变形；</w:t>
      </w:r>
    </w:p>
    <w:p w14:paraId="4245E9F7">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6</w:t>
      </w:r>
      <w:r>
        <w:rPr>
          <w:rFonts w:hint="eastAsia" w:ascii="新宋体" w:hAnsi="新宋体" w:eastAsia="新宋体" w:cs="新宋体"/>
          <w:color w:val="auto"/>
          <w:sz w:val="22"/>
          <w:szCs w:val="22"/>
          <w:highlight w:val="none"/>
        </w:rPr>
        <w:t>.5试验防火卷帘的联动功能是否正常，降落时消防中心有无显示。</w:t>
      </w:r>
    </w:p>
    <w:p w14:paraId="250C0C44">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6</w:t>
      </w:r>
      <w:r>
        <w:rPr>
          <w:rFonts w:hint="eastAsia" w:ascii="新宋体" w:hAnsi="新宋体" w:eastAsia="新宋体" w:cs="新宋体"/>
          <w:color w:val="auto"/>
          <w:sz w:val="22"/>
          <w:szCs w:val="22"/>
          <w:highlight w:val="none"/>
        </w:rPr>
        <w:t>.6检查防火门的开启力度是否适中，闭门器有无漏油或松动；</w:t>
      </w:r>
    </w:p>
    <w:p w14:paraId="78E2414E">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6</w:t>
      </w:r>
      <w:r>
        <w:rPr>
          <w:rFonts w:hint="eastAsia" w:ascii="新宋体" w:hAnsi="新宋体" w:eastAsia="新宋体" w:cs="新宋体"/>
          <w:color w:val="auto"/>
          <w:sz w:val="22"/>
          <w:szCs w:val="22"/>
          <w:highlight w:val="none"/>
        </w:rPr>
        <w:t>.7检查双扇防火门的关闭顺序是否正确；</w:t>
      </w:r>
    </w:p>
    <w:p w14:paraId="533F72A1">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6</w:t>
      </w:r>
      <w:r>
        <w:rPr>
          <w:rFonts w:hint="eastAsia" w:ascii="新宋体" w:hAnsi="新宋体" w:eastAsia="新宋体" w:cs="新宋体"/>
          <w:color w:val="auto"/>
          <w:sz w:val="22"/>
          <w:szCs w:val="22"/>
          <w:highlight w:val="none"/>
        </w:rPr>
        <w:t>.8检查防火门的密封性是否良好，钢质防火门有无生锈、脱漆现象；</w:t>
      </w:r>
    </w:p>
    <w:p w14:paraId="4FBFF45A">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6</w:t>
      </w:r>
      <w:r>
        <w:rPr>
          <w:rFonts w:hint="eastAsia" w:ascii="新宋体" w:hAnsi="新宋体" w:eastAsia="新宋体" w:cs="新宋体"/>
          <w:color w:val="auto"/>
          <w:sz w:val="22"/>
          <w:szCs w:val="22"/>
          <w:highlight w:val="none"/>
        </w:rPr>
        <w:t>.9防火门监控是否正常；</w:t>
      </w:r>
    </w:p>
    <w:p w14:paraId="6FA61068">
      <w:pPr>
        <w:keepNext w:val="0"/>
        <w:keepLines w:val="0"/>
        <w:pageBreakBefore w:val="0"/>
        <w:kinsoku/>
        <w:topLinePunct w:val="0"/>
        <w:bidi w:val="0"/>
        <w:spacing w:line="460" w:lineRule="exact"/>
        <w:ind w:firstLine="442"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rPr>
        <w:t>7、通讯系统</w:t>
      </w:r>
    </w:p>
    <w:p w14:paraId="03E732B5">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7</w:t>
      </w:r>
      <w:r>
        <w:rPr>
          <w:rFonts w:hint="eastAsia" w:ascii="新宋体" w:hAnsi="新宋体" w:eastAsia="新宋体" w:cs="新宋体"/>
          <w:color w:val="auto"/>
          <w:sz w:val="22"/>
          <w:szCs w:val="22"/>
          <w:highlight w:val="none"/>
        </w:rPr>
        <w:t>.1检查消防专用电话或插孔是否完好；</w:t>
      </w:r>
    </w:p>
    <w:p w14:paraId="2E2D8C74">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7</w:t>
      </w:r>
      <w:r>
        <w:rPr>
          <w:rFonts w:hint="eastAsia" w:ascii="新宋体" w:hAnsi="新宋体" w:eastAsia="新宋体" w:cs="新宋体"/>
          <w:color w:val="auto"/>
          <w:sz w:val="22"/>
          <w:szCs w:val="22"/>
          <w:highlight w:val="none"/>
        </w:rPr>
        <w:t>.2定期试验每个消防专用电话或插孔的通讯是否畅通，语音是否清晰、响亮，消防中心电话主机显示通话部位是否正确。</w:t>
      </w:r>
    </w:p>
    <w:p w14:paraId="22458884">
      <w:pPr>
        <w:keepNext w:val="0"/>
        <w:keepLines w:val="0"/>
        <w:pageBreakBefore w:val="0"/>
        <w:kinsoku/>
        <w:topLinePunct w:val="0"/>
        <w:bidi w:val="0"/>
        <w:spacing w:line="460" w:lineRule="exact"/>
        <w:ind w:firstLine="442"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rPr>
        <w:t>8、消防广播</w:t>
      </w:r>
    </w:p>
    <w:p w14:paraId="0FA2517B">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8</w:t>
      </w:r>
      <w:r>
        <w:rPr>
          <w:rFonts w:hint="eastAsia" w:ascii="新宋体" w:hAnsi="新宋体" w:eastAsia="新宋体" w:cs="新宋体"/>
          <w:color w:val="auto"/>
          <w:sz w:val="22"/>
          <w:szCs w:val="22"/>
          <w:highlight w:val="none"/>
        </w:rPr>
        <w:t>.1试验火灾应急广播设备的功能是否正常。在试验中不论扬声器当时处于何种工作状态，都应能紧急切换到火灾事故广播上，音响清晰；</w:t>
      </w:r>
    </w:p>
    <w:p w14:paraId="0E6B5096">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8</w:t>
      </w:r>
      <w:r>
        <w:rPr>
          <w:rFonts w:hint="eastAsia" w:ascii="新宋体" w:hAnsi="新宋体" w:eastAsia="新宋体" w:cs="新宋体"/>
          <w:color w:val="auto"/>
          <w:sz w:val="22"/>
          <w:szCs w:val="22"/>
          <w:highlight w:val="none"/>
        </w:rPr>
        <w:t>.2检查保养消防扬声器，测试楼层扬声器的效果，声响是否响亮清晰；</w:t>
      </w:r>
    </w:p>
    <w:p w14:paraId="0D1FB13E">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8</w:t>
      </w:r>
      <w:r>
        <w:rPr>
          <w:rFonts w:hint="eastAsia" w:ascii="新宋体" w:hAnsi="新宋体" w:eastAsia="新宋体" w:cs="新宋体"/>
          <w:color w:val="auto"/>
          <w:sz w:val="22"/>
          <w:szCs w:val="22"/>
          <w:highlight w:val="none"/>
        </w:rPr>
        <w:t>.3定期对消防广播主机进行一次检测维护保养；</w:t>
      </w:r>
    </w:p>
    <w:p w14:paraId="73518F59">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8</w:t>
      </w:r>
      <w:r>
        <w:rPr>
          <w:rFonts w:hint="eastAsia" w:ascii="新宋体" w:hAnsi="新宋体" w:eastAsia="新宋体" w:cs="新宋体"/>
          <w:color w:val="auto"/>
          <w:sz w:val="22"/>
          <w:szCs w:val="22"/>
          <w:highlight w:val="none"/>
        </w:rPr>
        <w:t>.4试验消防广播的选层广播功能是否正常。</w:t>
      </w:r>
    </w:p>
    <w:p w14:paraId="25EF6EB3">
      <w:pPr>
        <w:keepNext w:val="0"/>
        <w:keepLines w:val="0"/>
        <w:pageBreakBefore w:val="0"/>
        <w:kinsoku/>
        <w:topLinePunct w:val="0"/>
        <w:bidi w:val="0"/>
        <w:spacing w:line="460" w:lineRule="exact"/>
        <w:ind w:firstLine="442"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rPr>
        <w:t>9、消防给水</w:t>
      </w:r>
    </w:p>
    <w:p w14:paraId="1CC07D25">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9</w:t>
      </w:r>
      <w:r>
        <w:rPr>
          <w:rFonts w:hint="eastAsia" w:ascii="新宋体" w:hAnsi="新宋体" w:eastAsia="新宋体" w:cs="新宋体"/>
          <w:color w:val="auto"/>
          <w:sz w:val="22"/>
          <w:szCs w:val="22"/>
          <w:highlight w:val="none"/>
        </w:rPr>
        <w:t>.1定期对减压阀的流量和压力进行试验；</w:t>
      </w:r>
    </w:p>
    <w:p w14:paraId="2719758A">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9</w:t>
      </w:r>
      <w:r>
        <w:rPr>
          <w:rFonts w:hint="eastAsia" w:ascii="新宋体" w:hAnsi="新宋体" w:eastAsia="新宋体" w:cs="新宋体"/>
          <w:color w:val="auto"/>
          <w:sz w:val="22"/>
          <w:szCs w:val="22"/>
          <w:highlight w:val="none"/>
        </w:rPr>
        <w:t>.2对消防水泵接合器的接口及附件进行检查；</w:t>
      </w:r>
    </w:p>
    <w:p w14:paraId="5AC8CD07">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9</w:t>
      </w:r>
      <w:r>
        <w:rPr>
          <w:rFonts w:hint="eastAsia" w:ascii="新宋体" w:hAnsi="新宋体" w:eastAsia="新宋体" w:cs="新宋体"/>
          <w:color w:val="auto"/>
          <w:sz w:val="22"/>
          <w:szCs w:val="22"/>
          <w:highlight w:val="none"/>
        </w:rPr>
        <w:t>.3定期对室外阀门井中，进水管上的控制阀门进行检查；</w:t>
      </w:r>
    </w:p>
    <w:p w14:paraId="5FB04D8D">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9</w:t>
      </w:r>
      <w:r>
        <w:rPr>
          <w:rFonts w:hint="eastAsia" w:ascii="新宋体" w:hAnsi="新宋体" w:eastAsia="新宋体" w:cs="新宋体"/>
          <w:color w:val="auto"/>
          <w:sz w:val="22"/>
          <w:szCs w:val="22"/>
          <w:highlight w:val="none"/>
        </w:rPr>
        <w:t>.4定期检测消防水源常水位、最低水位、最高水位、出水量和蓄水量；</w:t>
      </w:r>
    </w:p>
    <w:p w14:paraId="3266F96A">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9</w:t>
      </w:r>
      <w:r>
        <w:rPr>
          <w:rFonts w:hint="eastAsia" w:ascii="新宋体" w:hAnsi="新宋体" w:eastAsia="新宋体" w:cs="新宋体"/>
          <w:color w:val="auto"/>
          <w:sz w:val="22"/>
          <w:szCs w:val="22"/>
          <w:highlight w:val="none"/>
        </w:rPr>
        <w:t>.5检查消防水泵启停情况和供电电源情况；</w:t>
      </w:r>
    </w:p>
    <w:p w14:paraId="46CD687B">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9</w:t>
      </w:r>
      <w:r>
        <w:rPr>
          <w:rFonts w:hint="eastAsia" w:ascii="新宋体" w:hAnsi="新宋体" w:eastAsia="新宋体" w:cs="新宋体"/>
          <w:color w:val="auto"/>
          <w:sz w:val="22"/>
          <w:szCs w:val="22"/>
          <w:highlight w:val="none"/>
        </w:rPr>
        <w:t>.6检查稳压泵的停泵启泵压力和气泵次数等情况；</w:t>
      </w:r>
    </w:p>
    <w:p w14:paraId="23E1853B">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9</w:t>
      </w:r>
      <w:r>
        <w:rPr>
          <w:rFonts w:hint="eastAsia" w:ascii="新宋体" w:hAnsi="新宋体" w:eastAsia="新宋体" w:cs="新宋体"/>
          <w:color w:val="auto"/>
          <w:sz w:val="22"/>
          <w:szCs w:val="22"/>
          <w:highlight w:val="none"/>
        </w:rPr>
        <w:t>.7检查消防水泵的出流量和压力；</w:t>
      </w:r>
    </w:p>
    <w:p w14:paraId="742F9B32">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9</w:t>
      </w:r>
      <w:r>
        <w:rPr>
          <w:rFonts w:hint="eastAsia" w:ascii="新宋体" w:hAnsi="新宋体" w:eastAsia="新宋体" w:cs="新宋体"/>
          <w:color w:val="auto"/>
          <w:sz w:val="22"/>
          <w:szCs w:val="22"/>
          <w:highlight w:val="none"/>
        </w:rPr>
        <w:t>.8对减压阀进行进行放水试验，并记录前后压力，当不符合设计值时应采取满足系统要求的调试和维修等措施；</w:t>
      </w:r>
    </w:p>
    <w:p w14:paraId="32FF56F3">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9</w:t>
      </w:r>
      <w:r>
        <w:rPr>
          <w:rFonts w:hint="eastAsia" w:ascii="新宋体" w:hAnsi="新宋体" w:eastAsia="新宋体" w:cs="新宋体"/>
          <w:color w:val="auto"/>
          <w:sz w:val="22"/>
          <w:szCs w:val="22"/>
          <w:highlight w:val="none"/>
        </w:rPr>
        <w:t>.9每季度应对消火栓进行一次外观和漏水检查，发现有不正常的消火栓应及时更换；</w:t>
      </w:r>
    </w:p>
    <w:p w14:paraId="1C724760">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9</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val="en-US" w:eastAsia="zh-CN"/>
        </w:rPr>
        <w:t>1</w:t>
      </w:r>
      <w:r>
        <w:rPr>
          <w:rFonts w:hint="eastAsia" w:ascii="新宋体" w:hAnsi="新宋体" w:eastAsia="新宋体" w:cs="新宋体"/>
          <w:color w:val="auto"/>
          <w:sz w:val="22"/>
          <w:szCs w:val="22"/>
          <w:highlight w:val="none"/>
        </w:rPr>
        <w:t>0每季度应对消防水泵接合器的接口及附件进行一次检查，并应保证接口完好、无渗漏、闷盖齐全；</w:t>
      </w:r>
    </w:p>
    <w:p w14:paraId="23227409">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9</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val="en-US" w:eastAsia="zh-CN"/>
        </w:rPr>
        <w:t>1</w:t>
      </w:r>
      <w:r>
        <w:rPr>
          <w:rFonts w:hint="eastAsia" w:ascii="新宋体" w:hAnsi="新宋体" w:eastAsia="新宋体" w:cs="新宋体"/>
          <w:color w:val="auto"/>
          <w:sz w:val="22"/>
          <w:szCs w:val="22"/>
          <w:highlight w:val="none"/>
        </w:rPr>
        <w:t>1每年应对系统过滤器进行至少一次排渣，并应检查过滤器是否处于完好状态，当堵塞或损坏时应及时检修；</w:t>
      </w:r>
    </w:p>
    <w:p w14:paraId="7C120CFA">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9</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val="en-US" w:eastAsia="zh-CN"/>
        </w:rPr>
        <w:t>1</w:t>
      </w:r>
      <w:r>
        <w:rPr>
          <w:rFonts w:hint="eastAsia" w:ascii="新宋体" w:hAnsi="新宋体" w:eastAsia="新宋体" w:cs="新宋体"/>
          <w:color w:val="auto"/>
          <w:sz w:val="22"/>
          <w:szCs w:val="22"/>
          <w:highlight w:val="none"/>
        </w:rPr>
        <w:t>2每年应检查消防水池、消防水箱等蓄水设施的结构材料是否完好，发现问题时应及时处理。</w:t>
      </w:r>
    </w:p>
    <w:p w14:paraId="47D04F34">
      <w:pPr>
        <w:keepNext w:val="0"/>
        <w:keepLines w:val="0"/>
        <w:pageBreakBefore w:val="0"/>
        <w:kinsoku/>
        <w:topLinePunct w:val="0"/>
        <w:bidi w:val="0"/>
        <w:spacing w:line="460" w:lineRule="exact"/>
        <w:ind w:firstLine="442"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rPr>
        <w:t>10、应急照明和疏散指示</w:t>
      </w:r>
    </w:p>
    <w:p w14:paraId="6E18398B">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w:t>
      </w:r>
      <w:r>
        <w:rPr>
          <w:rFonts w:hint="eastAsia" w:ascii="新宋体" w:hAnsi="新宋体" w:eastAsia="新宋体" w:cs="新宋体"/>
          <w:color w:val="auto"/>
          <w:sz w:val="22"/>
          <w:szCs w:val="22"/>
          <w:highlight w:val="none"/>
          <w:lang w:val="en-US" w:eastAsia="zh-CN"/>
        </w:rPr>
        <w:t>0</w:t>
      </w:r>
      <w:r>
        <w:rPr>
          <w:rFonts w:hint="eastAsia" w:ascii="新宋体" w:hAnsi="新宋体" w:eastAsia="新宋体" w:cs="新宋体"/>
          <w:color w:val="auto"/>
          <w:sz w:val="22"/>
          <w:szCs w:val="22"/>
          <w:highlight w:val="none"/>
        </w:rPr>
        <w:t>.1检查应急灯、出口指示灯、疏散指示灯的外观是否完好，灯炮(管)有无烧毁，充放电试验是否正常；</w:t>
      </w:r>
    </w:p>
    <w:p w14:paraId="6B440796">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w:t>
      </w:r>
      <w:r>
        <w:rPr>
          <w:rFonts w:hint="eastAsia" w:ascii="新宋体" w:hAnsi="新宋体" w:eastAsia="新宋体" w:cs="新宋体"/>
          <w:color w:val="auto"/>
          <w:sz w:val="22"/>
          <w:szCs w:val="22"/>
          <w:highlight w:val="none"/>
          <w:lang w:val="en-US" w:eastAsia="zh-CN"/>
        </w:rPr>
        <w:t>0</w:t>
      </w:r>
      <w:r>
        <w:rPr>
          <w:rFonts w:hint="eastAsia" w:ascii="新宋体" w:hAnsi="新宋体" w:eastAsia="新宋体" w:cs="新宋体"/>
          <w:color w:val="auto"/>
          <w:sz w:val="22"/>
          <w:szCs w:val="22"/>
          <w:highlight w:val="none"/>
        </w:rPr>
        <w:t>.2测试应急灯、出口及疏散指示灯的蓄电量是否达到规范要求时间。</w:t>
      </w:r>
    </w:p>
    <w:p w14:paraId="203FAD17">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w:t>
      </w:r>
      <w:r>
        <w:rPr>
          <w:rFonts w:hint="eastAsia" w:ascii="新宋体" w:hAnsi="新宋体" w:eastAsia="新宋体" w:cs="新宋体"/>
          <w:color w:val="auto"/>
          <w:sz w:val="22"/>
          <w:szCs w:val="22"/>
          <w:highlight w:val="none"/>
          <w:lang w:val="en-US" w:eastAsia="zh-CN"/>
        </w:rPr>
        <w:t>0</w:t>
      </w:r>
      <w:r>
        <w:rPr>
          <w:rFonts w:hint="eastAsia" w:ascii="新宋体" w:hAnsi="新宋体" w:eastAsia="新宋体" w:cs="新宋体"/>
          <w:color w:val="auto"/>
          <w:sz w:val="22"/>
          <w:szCs w:val="22"/>
          <w:highlight w:val="none"/>
        </w:rPr>
        <w:t>.3标识是否正确；</w:t>
      </w:r>
    </w:p>
    <w:p w14:paraId="41C2285E">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w:t>
      </w:r>
      <w:r>
        <w:rPr>
          <w:rFonts w:hint="eastAsia" w:ascii="新宋体" w:hAnsi="新宋体" w:eastAsia="新宋体" w:cs="新宋体"/>
          <w:color w:val="auto"/>
          <w:sz w:val="22"/>
          <w:szCs w:val="22"/>
          <w:highlight w:val="none"/>
          <w:lang w:val="en-US" w:eastAsia="zh-CN"/>
        </w:rPr>
        <w:t>0</w:t>
      </w:r>
      <w:r>
        <w:rPr>
          <w:rFonts w:hint="eastAsia" w:ascii="新宋体" w:hAnsi="新宋体" w:eastAsia="新宋体" w:cs="新宋体"/>
          <w:color w:val="auto"/>
          <w:sz w:val="22"/>
          <w:szCs w:val="22"/>
          <w:highlight w:val="none"/>
        </w:rPr>
        <w:t>.4照度是否符合要求。</w:t>
      </w:r>
    </w:p>
    <w:p w14:paraId="46ACCC10">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w:t>
      </w:r>
      <w:r>
        <w:rPr>
          <w:rFonts w:hint="eastAsia" w:ascii="新宋体" w:hAnsi="新宋体" w:eastAsia="新宋体" w:cs="新宋体"/>
          <w:color w:val="auto"/>
          <w:sz w:val="22"/>
          <w:szCs w:val="22"/>
          <w:highlight w:val="none"/>
          <w:lang w:val="en-US" w:eastAsia="zh-CN"/>
        </w:rPr>
        <w:t>0</w:t>
      </w:r>
      <w:r>
        <w:rPr>
          <w:rFonts w:hint="eastAsia" w:ascii="新宋体" w:hAnsi="新宋体" w:eastAsia="新宋体" w:cs="新宋体"/>
          <w:color w:val="auto"/>
          <w:sz w:val="22"/>
          <w:szCs w:val="22"/>
          <w:highlight w:val="none"/>
        </w:rPr>
        <w:t>.5消防联动电切后应急照明及疏散指示系统是否正常；</w:t>
      </w:r>
    </w:p>
    <w:p w14:paraId="12AF3109">
      <w:pPr>
        <w:keepNext w:val="0"/>
        <w:keepLines w:val="0"/>
        <w:pageBreakBefore w:val="0"/>
        <w:tabs>
          <w:tab w:val="left" w:pos="420"/>
        </w:tabs>
        <w:kinsoku/>
        <w:topLinePunct w:val="0"/>
        <w:bidi w:val="0"/>
        <w:spacing w:line="460" w:lineRule="exact"/>
        <w:ind w:firstLine="442" w:firstLineChars="200"/>
        <w:jc w:val="left"/>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二、服务标准</w:t>
      </w:r>
    </w:p>
    <w:p w14:paraId="55FD8DE6">
      <w:pPr>
        <w:pStyle w:val="21"/>
        <w:keepNext w:val="0"/>
        <w:keepLines w:val="0"/>
        <w:pageBreakBefore w:val="0"/>
        <w:kinsoku/>
        <w:topLinePunct w:val="0"/>
        <w:bidi w:val="0"/>
        <w:spacing w:after="0" w:line="460" w:lineRule="exact"/>
        <w:ind w:firstLine="442"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w:t>
      </w:r>
      <w:r>
        <w:rPr>
          <w:rFonts w:hint="eastAsia" w:ascii="新宋体" w:hAnsi="新宋体" w:eastAsia="新宋体" w:cs="新宋体"/>
          <w:color w:val="auto"/>
          <w:sz w:val="22"/>
          <w:szCs w:val="22"/>
          <w:highlight w:val="none"/>
          <w:lang w:val="en-US" w:eastAsia="zh-CN"/>
        </w:rPr>
        <w:t>成交供应商</w:t>
      </w:r>
      <w:r>
        <w:rPr>
          <w:rFonts w:hint="eastAsia" w:ascii="新宋体" w:hAnsi="新宋体" w:eastAsia="新宋体" w:cs="新宋体"/>
          <w:color w:val="auto"/>
          <w:sz w:val="22"/>
          <w:szCs w:val="22"/>
          <w:highlight w:val="none"/>
        </w:rPr>
        <w:t>维保过程中未达到上述标准的项目，</w:t>
      </w:r>
      <w:r>
        <w:rPr>
          <w:rFonts w:hint="eastAsia" w:ascii="新宋体" w:hAnsi="新宋体" w:eastAsia="新宋体" w:cs="新宋体"/>
          <w:color w:val="auto"/>
          <w:sz w:val="22"/>
          <w:szCs w:val="22"/>
          <w:highlight w:val="none"/>
          <w:lang w:val="en-US" w:eastAsia="zh-CN"/>
        </w:rPr>
        <w:t>学校</w:t>
      </w:r>
      <w:r>
        <w:rPr>
          <w:rFonts w:hint="eastAsia" w:ascii="新宋体" w:hAnsi="新宋体" w:eastAsia="新宋体" w:cs="新宋体"/>
          <w:color w:val="auto"/>
          <w:sz w:val="22"/>
          <w:szCs w:val="22"/>
          <w:highlight w:val="none"/>
        </w:rPr>
        <w:t>有权要求</w:t>
      </w:r>
      <w:r>
        <w:rPr>
          <w:rFonts w:hint="eastAsia" w:ascii="新宋体" w:hAnsi="新宋体" w:eastAsia="新宋体" w:cs="新宋体"/>
          <w:color w:val="auto"/>
          <w:sz w:val="22"/>
          <w:szCs w:val="22"/>
          <w:highlight w:val="none"/>
          <w:lang w:val="en-US" w:eastAsia="zh-CN"/>
        </w:rPr>
        <w:t>成交供应商</w:t>
      </w:r>
      <w:r>
        <w:rPr>
          <w:rFonts w:hint="eastAsia" w:ascii="新宋体" w:hAnsi="新宋体" w:eastAsia="新宋体" w:cs="新宋体"/>
          <w:color w:val="auto"/>
          <w:sz w:val="22"/>
          <w:szCs w:val="22"/>
          <w:highlight w:val="none"/>
        </w:rPr>
        <w:t>采取返工、再检查等方式进行整改，相关费用均由</w:t>
      </w:r>
      <w:r>
        <w:rPr>
          <w:rFonts w:hint="eastAsia" w:ascii="新宋体" w:hAnsi="新宋体" w:eastAsia="新宋体" w:cs="新宋体"/>
          <w:color w:val="auto"/>
          <w:sz w:val="22"/>
          <w:szCs w:val="22"/>
          <w:highlight w:val="none"/>
          <w:lang w:val="en-US" w:eastAsia="zh-CN"/>
        </w:rPr>
        <w:t>成交供应商</w:t>
      </w:r>
      <w:r>
        <w:rPr>
          <w:rFonts w:hint="eastAsia" w:ascii="新宋体" w:hAnsi="新宋体" w:eastAsia="新宋体" w:cs="新宋体"/>
          <w:color w:val="auto"/>
          <w:sz w:val="22"/>
          <w:szCs w:val="22"/>
          <w:highlight w:val="none"/>
        </w:rPr>
        <w:t>承担。</w:t>
      </w:r>
    </w:p>
    <w:p w14:paraId="77A79199">
      <w:pPr>
        <w:pStyle w:val="9"/>
        <w:keepNext w:val="0"/>
        <w:keepLines w:val="0"/>
        <w:pageBreakBefore w:val="0"/>
        <w:kinsoku/>
        <w:topLinePunct w:val="0"/>
        <w:bidi w:val="0"/>
        <w:spacing w:after="0"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w:t>
      </w:r>
      <w:r>
        <w:rPr>
          <w:rFonts w:hint="eastAsia" w:ascii="新宋体" w:hAnsi="新宋体" w:eastAsia="新宋体" w:cs="新宋体"/>
          <w:color w:val="auto"/>
          <w:sz w:val="22"/>
          <w:szCs w:val="22"/>
          <w:highlight w:val="none"/>
          <w:lang w:val="en-US" w:eastAsia="zh-CN"/>
        </w:rPr>
        <w:t>学校</w:t>
      </w:r>
      <w:r>
        <w:rPr>
          <w:rFonts w:hint="eastAsia" w:ascii="新宋体" w:hAnsi="新宋体" w:eastAsia="新宋体" w:cs="新宋体"/>
          <w:color w:val="auto"/>
          <w:sz w:val="22"/>
          <w:szCs w:val="22"/>
          <w:highlight w:val="none"/>
        </w:rPr>
        <w:t>可以根据实际工作需要或相关政府部门的要求，在合理的范围内提高服务标准，且无须调整服务费用。</w:t>
      </w:r>
    </w:p>
    <w:p w14:paraId="5C631E02">
      <w:pPr>
        <w:pStyle w:val="18"/>
        <w:keepNext w:val="0"/>
        <w:keepLines w:val="0"/>
        <w:pageBreakBefore w:val="0"/>
        <w:widowControl w:val="0"/>
        <w:kinsoku/>
        <w:wordWrap/>
        <w:overflowPunct/>
        <w:topLinePunct w:val="0"/>
        <w:autoSpaceDE w:val="0"/>
        <w:autoSpaceDN w:val="0"/>
        <w:bidi w:val="0"/>
        <w:adjustRightInd w:val="0"/>
        <w:snapToGrid/>
        <w:spacing w:line="460" w:lineRule="exact"/>
        <w:ind w:left="0" w:leftChars="0"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w:t>
      </w:r>
      <w:r>
        <w:rPr>
          <w:rFonts w:hint="eastAsia" w:ascii="新宋体" w:hAnsi="新宋体" w:eastAsia="新宋体" w:cs="新宋体"/>
          <w:color w:val="auto"/>
          <w:sz w:val="22"/>
          <w:szCs w:val="22"/>
          <w:highlight w:val="none"/>
          <w:lang w:val="en-US" w:eastAsia="zh-CN"/>
        </w:rPr>
        <w:t>成交供应商</w:t>
      </w:r>
      <w:r>
        <w:rPr>
          <w:rFonts w:hint="eastAsia" w:ascii="新宋体" w:hAnsi="新宋体" w:eastAsia="新宋体" w:cs="新宋体"/>
          <w:color w:val="auto"/>
          <w:sz w:val="22"/>
          <w:szCs w:val="22"/>
          <w:highlight w:val="none"/>
        </w:rPr>
        <w:t>确保维保人员及其工作时间满足</w:t>
      </w:r>
      <w:r>
        <w:rPr>
          <w:rFonts w:hint="eastAsia" w:ascii="新宋体" w:hAnsi="新宋体" w:eastAsia="新宋体" w:cs="新宋体"/>
          <w:color w:val="auto"/>
          <w:sz w:val="22"/>
          <w:szCs w:val="22"/>
          <w:highlight w:val="none"/>
          <w:lang w:val="en-US" w:eastAsia="zh-CN"/>
        </w:rPr>
        <w:t>学校</w:t>
      </w:r>
      <w:r>
        <w:rPr>
          <w:rFonts w:hint="eastAsia" w:ascii="新宋体" w:hAnsi="新宋体" w:eastAsia="新宋体" w:cs="新宋体"/>
          <w:color w:val="auto"/>
          <w:sz w:val="22"/>
          <w:szCs w:val="22"/>
          <w:highlight w:val="none"/>
        </w:rPr>
        <w:t>要求，相关人工费等费用已包含在本合同养护费用中，</w:t>
      </w:r>
      <w:r>
        <w:rPr>
          <w:rFonts w:hint="eastAsia" w:ascii="新宋体" w:hAnsi="新宋体" w:eastAsia="新宋体" w:cs="新宋体"/>
          <w:color w:val="auto"/>
          <w:sz w:val="22"/>
          <w:szCs w:val="22"/>
          <w:highlight w:val="none"/>
          <w:lang w:val="en-US" w:eastAsia="zh-CN"/>
        </w:rPr>
        <w:t>学校</w:t>
      </w:r>
      <w:r>
        <w:rPr>
          <w:rFonts w:hint="eastAsia" w:ascii="新宋体" w:hAnsi="新宋体" w:eastAsia="新宋体" w:cs="新宋体"/>
          <w:color w:val="auto"/>
          <w:sz w:val="22"/>
          <w:szCs w:val="22"/>
          <w:highlight w:val="none"/>
        </w:rPr>
        <w:t>无需额外单独支付。</w:t>
      </w:r>
    </w:p>
    <w:p w14:paraId="0AD55A94">
      <w:pPr>
        <w:pStyle w:val="2"/>
        <w:keepNext w:val="0"/>
        <w:keepLines w:val="0"/>
        <w:pageBreakBefore w:val="0"/>
        <w:tabs>
          <w:tab w:val="right" w:leader="dot" w:pos="9628"/>
        </w:tabs>
        <w:kinsoku/>
        <w:topLinePunct w:val="0"/>
        <w:bidi w:val="0"/>
        <w:spacing w:line="460" w:lineRule="exact"/>
        <w:ind w:firstLine="440" w:firstLineChars="200"/>
        <w:rPr>
          <w:rFonts w:hint="eastAsia" w:ascii="新宋体" w:hAnsi="新宋体" w:eastAsia="新宋体" w:cs="新宋体"/>
          <w:bCs w:val="0"/>
          <w:color w:val="auto"/>
          <w:sz w:val="22"/>
          <w:szCs w:val="22"/>
          <w:highlight w:val="none"/>
        </w:rPr>
      </w:pPr>
      <w:r>
        <w:rPr>
          <w:rFonts w:hint="eastAsia" w:ascii="新宋体" w:hAnsi="新宋体" w:eastAsia="新宋体" w:cs="新宋体"/>
          <w:bCs w:val="0"/>
          <w:color w:val="auto"/>
          <w:sz w:val="22"/>
          <w:szCs w:val="22"/>
          <w:highlight w:val="none"/>
        </w:rPr>
        <w:t>4、因滨海地区，室内外消防管道存在因地质下沉的因素，管道的排查维修3000元以下由维保单位负责（本次维保费用已包含，维保单位充分考虑）。</w:t>
      </w:r>
    </w:p>
    <w:p w14:paraId="53942832">
      <w:pPr>
        <w:keepNext w:val="0"/>
        <w:keepLines w:val="0"/>
        <w:pageBreakBefore w:val="0"/>
        <w:tabs>
          <w:tab w:val="left" w:pos="420"/>
        </w:tabs>
        <w:kinsoku/>
        <w:topLinePunct w:val="0"/>
        <w:bidi w:val="0"/>
        <w:spacing w:line="460" w:lineRule="exact"/>
        <w:ind w:firstLine="442" w:firstLineChars="200"/>
        <w:jc w:val="left"/>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三、维护安全措施</w:t>
      </w:r>
    </w:p>
    <w:p w14:paraId="7923F218">
      <w:pPr>
        <w:keepNext w:val="0"/>
        <w:keepLines w:val="0"/>
        <w:pageBreakBefore w:val="0"/>
        <w:tabs>
          <w:tab w:val="left" w:pos="420"/>
        </w:tabs>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1、月、年检进行之前，由</w:t>
      </w:r>
      <w:r>
        <w:rPr>
          <w:rFonts w:hint="eastAsia" w:ascii="新宋体" w:hAnsi="新宋体" w:eastAsia="新宋体" w:cs="新宋体"/>
          <w:color w:val="auto"/>
          <w:sz w:val="22"/>
          <w:szCs w:val="22"/>
          <w:highlight w:val="none"/>
          <w:lang w:val="en-US" w:eastAsia="zh-CN"/>
        </w:rPr>
        <w:t>成交供应商</w:t>
      </w:r>
      <w:r>
        <w:rPr>
          <w:rFonts w:hint="eastAsia" w:ascii="新宋体" w:hAnsi="新宋体" w:eastAsia="新宋体" w:cs="新宋体"/>
          <w:color w:val="auto"/>
          <w:sz w:val="22"/>
          <w:szCs w:val="22"/>
          <w:highlight w:val="none"/>
        </w:rPr>
        <w:t>提出，</w:t>
      </w:r>
      <w:r>
        <w:rPr>
          <w:rFonts w:hint="eastAsia" w:ascii="新宋体" w:hAnsi="新宋体" w:eastAsia="新宋体" w:cs="新宋体"/>
          <w:color w:val="auto"/>
          <w:sz w:val="22"/>
          <w:szCs w:val="22"/>
          <w:highlight w:val="none"/>
          <w:lang w:val="en-US" w:eastAsia="zh-CN"/>
        </w:rPr>
        <w:t>学校</w:t>
      </w:r>
      <w:r>
        <w:rPr>
          <w:rFonts w:hint="eastAsia" w:ascii="新宋体" w:hAnsi="新宋体" w:eastAsia="新宋体" w:cs="新宋体"/>
          <w:color w:val="auto"/>
          <w:sz w:val="22"/>
          <w:szCs w:val="22"/>
          <w:highlight w:val="none"/>
        </w:rPr>
        <w:t>出具书面通知各楼层工作人员，以免造成不必要的干扰和误会；</w:t>
      </w:r>
      <w:r>
        <w:rPr>
          <w:rFonts w:hint="eastAsia" w:ascii="新宋体" w:hAnsi="新宋体" w:eastAsia="新宋体" w:cs="新宋体"/>
          <w:color w:val="auto"/>
          <w:sz w:val="22"/>
          <w:szCs w:val="22"/>
          <w:highlight w:val="none"/>
          <w:lang w:val="en-US" w:eastAsia="zh-CN"/>
        </w:rPr>
        <w:t>成交供应商</w:t>
      </w:r>
      <w:r>
        <w:rPr>
          <w:rFonts w:hint="eastAsia" w:ascii="新宋体" w:hAnsi="新宋体" w:eastAsia="新宋体" w:cs="新宋体"/>
          <w:color w:val="auto"/>
          <w:sz w:val="22"/>
          <w:szCs w:val="22"/>
          <w:highlight w:val="none"/>
        </w:rPr>
        <w:t>在</w:t>
      </w:r>
      <w:r>
        <w:rPr>
          <w:rFonts w:hint="eastAsia" w:ascii="新宋体" w:hAnsi="新宋体" w:eastAsia="新宋体" w:cs="新宋体"/>
          <w:color w:val="auto"/>
          <w:sz w:val="22"/>
          <w:szCs w:val="22"/>
          <w:highlight w:val="none"/>
          <w:lang w:val="en-US" w:eastAsia="zh-CN"/>
        </w:rPr>
        <w:t>学校</w:t>
      </w:r>
      <w:r>
        <w:rPr>
          <w:rFonts w:hint="eastAsia" w:ascii="新宋体" w:hAnsi="新宋体" w:eastAsia="新宋体" w:cs="新宋体"/>
          <w:color w:val="auto"/>
          <w:sz w:val="22"/>
          <w:szCs w:val="22"/>
          <w:highlight w:val="none"/>
        </w:rPr>
        <w:t>确认后，也需在现场观察实际情况，并于当场做出必要告知；</w:t>
      </w:r>
    </w:p>
    <w:p w14:paraId="7C5CEF38">
      <w:pPr>
        <w:keepNext w:val="0"/>
        <w:keepLines w:val="0"/>
        <w:pageBreakBefore w:val="0"/>
        <w:tabs>
          <w:tab w:val="left" w:pos="420"/>
        </w:tabs>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2、维护人员检查设备时，必须提前通知</w:t>
      </w:r>
      <w:r>
        <w:rPr>
          <w:rFonts w:hint="eastAsia" w:ascii="新宋体" w:hAnsi="新宋体" w:eastAsia="新宋体" w:cs="新宋体"/>
          <w:color w:val="auto"/>
          <w:sz w:val="22"/>
          <w:szCs w:val="22"/>
          <w:highlight w:val="none"/>
          <w:lang w:val="en-US" w:eastAsia="zh-CN"/>
        </w:rPr>
        <w:t>学校</w:t>
      </w:r>
      <w:r>
        <w:rPr>
          <w:rFonts w:hint="eastAsia" w:ascii="新宋体" w:hAnsi="新宋体" w:eastAsia="新宋体" w:cs="新宋体"/>
          <w:color w:val="auto"/>
          <w:sz w:val="22"/>
          <w:szCs w:val="22"/>
          <w:highlight w:val="none"/>
        </w:rPr>
        <w:t>值班人员，并在</w:t>
      </w:r>
      <w:r>
        <w:rPr>
          <w:rFonts w:hint="eastAsia" w:ascii="新宋体" w:hAnsi="新宋体" w:eastAsia="新宋体" w:cs="新宋体"/>
          <w:color w:val="auto"/>
          <w:sz w:val="22"/>
          <w:szCs w:val="22"/>
          <w:highlight w:val="none"/>
          <w:lang w:val="en-US" w:eastAsia="zh-CN"/>
        </w:rPr>
        <w:t>学校</w:t>
      </w:r>
      <w:r>
        <w:rPr>
          <w:rFonts w:hint="eastAsia" w:ascii="新宋体" w:hAnsi="新宋体" w:eastAsia="新宋体" w:cs="新宋体"/>
          <w:color w:val="auto"/>
          <w:sz w:val="22"/>
          <w:szCs w:val="22"/>
          <w:highlight w:val="none"/>
        </w:rPr>
        <w:t>值班人员监督下开展工作；</w:t>
      </w:r>
    </w:p>
    <w:p w14:paraId="10714FC6">
      <w:pPr>
        <w:keepNext w:val="0"/>
        <w:keepLines w:val="0"/>
        <w:pageBreakBefore w:val="0"/>
        <w:tabs>
          <w:tab w:val="left" w:pos="420"/>
        </w:tabs>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3、系统联动试验及维修时，如需断电、断水应提前向</w:t>
      </w:r>
      <w:r>
        <w:rPr>
          <w:rFonts w:hint="eastAsia" w:ascii="新宋体" w:hAnsi="新宋体" w:eastAsia="新宋体" w:cs="新宋体"/>
          <w:color w:val="auto"/>
          <w:sz w:val="22"/>
          <w:szCs w:val="22"/>
          <w:highlight w:val="none"/>
          <w:lang w:val="en-US" w:eastAsia="zh-CN"/>
        </w:rPr>
        <w:t>学校</w:t>
      </w:r>
      <w:r>
        <w:rPr>
          <w:rFonts w:hint="eastAsia" w:ascii="新宋体" w:hAnsi="新宋体" w:eastAsia="新宋体" w:cs="新宋体"/>
          <w:color w:val="auto"/>
          <w:sz w:val="22"/>
          <w:szCs w:val="22"/>
          <w:highlight w:val="none"/>
        </w:rPr>
        <w:t>领导报告，取得</w:t>
      </w:r>
      <w:r>
        <w:rPr>
          <w:rFonts w:hint="eastAsia" w:ascii="新宋体" w:hAnsi="新宋体" w:eastAsia="新宋体" w:cs="新宋体"/>
          <w:color w:val="auto"/>
          <w:sz w:val="22"/>
          <w:szCs w:val="22"/>
          <w:highlight w:val="none"/>
          <w:lang w:val="en-US" w:eastAsia="zh-CN"/>
        </w:rPr>
        <w:t>学校</w:t>
      </w:r>
      <w:r>
        <w:rPr>
          <w:rFonts w:hint="eastAsia" w:ascii="新宋体" w:hAnsi="新宋体" w:eastAsia="新宋体" w:cs="新宋体"/>
          <w:color w:val="auto"/>
          <w:sz w:val="22"/>
          <w:szCs w:val="22"/>
          <w:highlight w:val="none"/>
        </w:rPr>
        <w:t>同意后并接受现场监督，加强防范措施后方能继续工作。完毕后，将调整过的设施、设备恢复至正常工作状态。</w:t>
      </w:r>
    </w:p>
    <w:p w14:paraId="608ED1AE">
      <w:pPr>
        <w:keepNext w:val="0"/>
        <w:keepLines w:val="0"/>
        <w:pageBreakBefore w:val="0"/>
        <w:tabs>
          <w:tab w:val="left" w:pos="420"/>
        </w:tabs>
        <w:kinsoku/>
        <w:topLinePunct w:val="0"/>
        <w:bidi w:val="0"/>
        <w:spacing w:line="460" w:lineRule="exact"/>
        <w:ind w:firstLine="442" w:firstLineChars="200"/>
        <w:jc w:val="left"/>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四、维护要求</w:t>
      </w:r>
    </w:p>
    <w:p w14:paraId="23FD5970">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1、一级注册消防工程师不少于1人作为项目负责人；</w:t>
      </w:r>
    </w:p>
    <w:p w14:paraId="28AC96C8">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2、参与我校日常消防维保工作的人员要求需满足以下条件：</w:t>
      </w:r>
    </w:p>
    <w:p w14:paraId="32008640">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中级及以上建(构)筑物消防员/中级及以上消防设施操作员不少于3人、低压电工作业持证人员不少于2人。</w:t>
      </w:r>
    </w:p>
    <w:p w14:paraId="246DDCE7">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3、每月月度维保检测</w:t>
      </w:r>
      <w:r>
        <w:rPr>
          <w:rFonts w:hint="eastAsia" w:ascii="新宋体" w:hAnsi="新宋体" w:eastAsia="新宋体" w:cs="新宋体"/>
          <w:color w:val="auto"/>
          <w:sz w:val="22"/>
          <w:szCs w:val="22"/>
          <w:highlight w:val="none"/>
          <w:lang w:val="en-US" w:eastAsia="zh-CN"/>
        </w:rPr>
        <w:t>成交供应商</w:t>
      </w:r>
      <w:r>
        <w:rPr>
          <w:rFonts w:hint="eastAsia" w:ascii="新宋体" w:hAnsi="新宋体" w:eastAsia="新宋体" w:cs="新宋体"/>
          <w:color w:val="auto"/>
          <w:sz w:val="22"/>
          <w:szCs w:val="22"/>
          <w:highlight w:val="none"/>
        </w:rPr>
        <w:t>提前1-2天向</w:t>
      </w:r>
      <w:r>
        <w:rPr>
          <w:rFonts w:hint="eastAsia" w:ascii="新宋体" w:hAnsi="新宋体" w:eastAsia="新宋体" w:cs="新宋体"/>
          <w:color w:val="auto"/>
          <w:sz w:val="22"/>
          <w:szCs w:val="22"/>
          <w:highlight w:val="none"/>
          <w:lang w:val="en-US" w:eastAsia="zh-CN"/>
        </w:rPr>
        <w:t>学校</w:t>
      </w:r>
      <w:r>
        <w:rPr>
          <w:rFonts w:hint="eastAsia" w:ascii="新宋体" w:hAnsi="新宋体" w:eastAsia="新宋体" w:cs="新宋体"/>
          <w:color w:val="auto"/>
          <w:sz w:val="22"/>
          <w:szCs w:val="22"/>
          <w:highlight w:val="none"/>
        </w:rPr>
        <w:t>报备征得同意后，于每月6日前完成检查，如遇节假日等特殊情况，往后顺延，测试设施设备性能，电子版检查报告将于72小时内反馈，一般隐患故障我司承诺维修人员将在检测完成后2个工作日内到场解决问题，直至问题故障修复完毕。重大隐患故障，如无备件特殊元件、大型设备维修等一时无法解决的特殊情况，递交专业性书面建议报</w:t>
      </w:r>
      <w:r>
        <w:rPr>
          <w:rFonts w:hint="eastAsia" w:ascii="新宋体" w:hAnsi="新宋体" w:eastAsia="新宋体" w:cs="新宋体"/>
          <w:color w:val="auto"/>
          <w:sz w:val="22"/>
          <w:szCs w:val="22"/>
          <w:highlight w:val="none"/>
          <w:lang w:val="en-US" w:eastAsia="zh-CN"/>
        </w:rPr>
        <w:t>学校</w:t>
      </w:r>
      <w:r>
        <w:rPr>
          <w:rFonts w:hint="eastAsia" w:ascii="新宋体" w:hAnsi="新宋体" w:eastAsia="新宋体" w:cs="新宋体"/>
          <w:color w:val="auto"/>
          <w:sz w:val="22"/>
          <w:szCs w:val="22"/>
          <w:highlight w:val="none"/>
        </w:rPr>
        <w:t>相关部门同意后采取相应措施。</w:t>
      </w:r>
    </w:p>
    <w:p w14:paraId="3FF5D9A4">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4、每半年对各系统进行一次检查，每年进行一次全面普查，进行全方位消防测试检查，并形成数据汇总、检查报告与维修计划。完成后48小时内，维修人员到场解决问题，直至问题故障修复完毕。</w:t>
      </w:r>
    </w:p>
    <w:p w14:paraId="3D5B5805">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5、针对突发问题隐患，在</w:t>
      </w:r>
      <w:r>
        <w:rPr>
          <w:rFonts w:hint="eastAsia" w:ascii="新宋体" w:hAnsi="新宋体" w:eastAsia="新宋体" w:cs="新宋体"/>
          <w:color w:val="auto"/>
          <w:sz w:val="22"/>
          <w:szCs w:val="22"/>
          <w:highlight w:val="none"/>
          <w:lang w:val="en-US" w:eastAsia="zh-CN"/>
        </w:rPr>
        <w:t>学校</w:t>
      </w:r>
      <w:r>
        <w:rPr>
          <w:rFonts w:hint="eastAsia" w:ascii="新宋体" w:hAnsi="新宋体" w:eastAsia="新宋体" w:cs="新宋体"/>
          <w:color w:val="auto"/>
          <w:sz w:val="22"/>
          <w:szCs w:val="22"/>
          <w:highlight w:val="none"/>
        </w:rPr>
        <w:t>提出需求后，</w:t>
      </w:r>
      <w:r>
        <w:rPr>
          <w:rFonts w:hint="eastAsia" w:ascii="新宋体" w:hAnsi="新宋体" w:eastAsia="新宋体" w:cs="新宋体"/>
          <w:color w:val="auto"/>
          <w:sz w:val="22"/>
          <w:szCs w:val="22"/>
          <w:highlight w:val="none"/>
          <w:lang w:val="en-US" w:eastAsia="zh-CN"/>
        </w:rPr>
        <w:t>成交供应商</w:t>
      </w:r>
      <w:r>
        <w:rPr>
          <w:rFonts w:hint="eastAsia" w:ascii="新宋体" w:hAnsi="新宋体" w:eastAsia="新宋体" w:cs="新宋体"/>
          <w:color w:val="auto"/>
          <w:sz w:val="22"/>
          <w:szCs w:val="22"/>
          <w:highlight w:val="none"/>
        </w:rPr>
        <w:t>在2天内到场解决问题，直至问题故障修复完毕。</w:t>
      </w:r>
    </w:p>
    <w:p w14:paraId="6DDF536F">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6、发现未在合同约定范围内的故障隐患，</w:t>
      </w:r>
      <w:r>
        <w:rPr>
          <w:rFonts w:hint="eastAsia" w:ascii="新宋体" w:hAnsi="新宋体" w:eastAsia="新宋体" w:cs="新宋体"/>
          <w:color w:val="auto"/>
          <w:sz w:val="22"/>
          <w:szCs w:val="22"/>
          <w:highlight w:val="none"/>
          <w:lang w:val="en-US" w:eastAsia="zh-CN"/>
        </w:rPr>
        <w:t>成交供应商</w:t>
      </w:r>
      <w:r>
        <w:rPr>
          <w:rFonts w:hint="eastAsia" w:ascii="新宋体" w:hAnsi="新宋体" w:eastAsia="新宋体" w:cs="新宋体"/>
          <w:color w:val="auto"/>
          <w:sz w:val="22"/>
          <w:szCs w:val="22"/>
          <w:highlight w:val="none"/>
        </w:rPr>
        <w:t>立即向</w:t>
      </w:r>
      <w:r>
        <w:rPr>
          <w:rFonts w:hint="eastAsia" w:ascii="新宋体" w:hAnsi="新宋体" w:eastAsia="新宋体" w:cs="新宋体"/>
          <w:color w:val="auto"/>
          <w:sz w:val="22"/>
          <w:szCs w:val="22"/>
          <w:highlight w:val="none"/>
          <w:lang w:val="en-US" w:eastAsia="zh-CN"/>
        </w:rPr>
        <w:t>学校</w:t>
      </w:r>
      <w:r>
        <w:rPr>
          <w:rFonts w:hint="eastAsia" w:ascii="新宋体" w:hAnsi="新宋体" w:eastAsia="新宋体" w:cs="新宋体"/>
          <w:color w:val="auto"/>
          <w:sz w:val="22"/>
          <w:szCs w:val="22"/>
          <w:highlight w:val="none"/>
        </w:rPr>
        <w:t>相关部门报告，并提出专业性建议，并积极配合</w:t>
      </w:r>
      <w:r>
        <w:rPr>
          <w:rFonts w:hint="eastAsia" w:ascii="新宋体" w:hAnsi="新宋体" w:eastAsia="新宋体" w:cs="新宋体"/>
          <w:color w:val="auto"/>
          <w:sz w:val="22"/>
          <w:szCs w:val="22"/>
          <w:highlight w:val="none"/>
          <w:lang w:val="en-US" w:eastAsia="zh-CN"/>
        </w:rPr>
        <w:t>学校</w:t>
      </w:r>
      <w:r>
        <w:rPr>
          <w:rFonts w:hint="eastAsia" w:ascii="新宋体" w:hAnsi="新宋体" w:eastAsia="新宋体" w:cs="新宋体"/>
          <w:color w:val="auto"/>
          <w:sz w:val="22"/>
          <w:szCs w:val="22"/>
          <w:highlight w:val="none"/>
        </w:rPr>
        <w:t>解决问题。</w:t>
      </w:r>
    </w:p>
    <w:p w14:paraId="77EBADE9">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7、协助配合消防部门及相关部门的业务，确保不因消防问题而影响</w:t>
      </w:r>
      <w:r>
        <w:rPr>
          <w:rFonts w:hint="eastAsia" w:ascii="新宋体" w:hAnsi="新宋体" w:eastAsia="新宋体" w:cs="新宋体"/>
          <w:color w:val="auto"/>
          <w:sz w:val="22"/>
          <w:szCs w:val="22"/>
          <w:highlight w:val="none"/>
          <w:lang w:val="en-US" w:eastAsia="zh-CN"/>
        </w:rPr>
        <w:t>学校</w:t>
      </w:r>
      <w:r>
        <w:rPr>
          <w:rFonts w:hint="eastAsia" w:ascii="新宋体" w:hAnsi="新宋体" w:eastAsia="新宋体" w:cs="新宋体"/>
          <w:color w:val="auto"/>
          <w:sz w:val="22"/>
          <w:szCs w:val="22"/>
          <w:highlight w:val="none"/>
        </w:rPr>
        <w:t>日常工作的正常开展。</w:t>
      </w:r>
    </w:p>
    <w:p w14:paraId="6AB38B49">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8、第一次进场时，</w:t>
      </w:r>
      <w:r>
        <w:rPr>
          <w:rFonts w:hint="eastAsia" w:ascii="新宋体" w:hAnsi="新宋体" w:eastAsia="新宋体" w:cs="新宋体"/>
          <w:color w:val="auto"/>
          <w:sz w:val="22"/>
          <w:szCs w:val="22"/>
          <w:highlight w:val="none"/>
          <w:lang w:val="en-US" w:eastAsia="zh-CN"/>
        </w:rPr>
        <w:t>成交供应商</w:t>
      </w:r>
      <w:r>
        <w:rPr>
          <w:rFonts w:hint="eastAsia" w:ascii="新宋体" w:hAnsi="新宋体" w:eastAsia="新宋体" w:cs="新宋体"/>
          <w:color w:val="auto"/>
          <w:sz w:val="22"/>
          <w:szCs w:val="22"/>
          <w:highlight w:val="none"/>
        </w:rPr>
        <w:t>对消防系统全面检测，将发现问题和异常运行情况以书面形式报告</w:t>
      </w:r>
      <w:r>
        <w:rPr>
          <w:rFonts w:hint="eastAsia" w:ascii="新宋体" w:hAnsi="新宋体" w:eastAsia="新宋体" w:cs="新宋体"/>
          <w:color w:val="auto"/>
          <w:sz w:val="22"/>
          <w:szCs w:val="22"/>
          <w:highlight w:val="none"/>
          <w:lang w:val="en-US" w:eastAsia="zh-CN"/>
        </w:rPr>
        <w:t>学校</w:t>
      </w:r>
      <w:r>
        <w:rPr>
          <w:rFonts w:hint="eastAsia" w:ascii="新宋体" w:hAnsi="新宋体" w:eastAsia="新宋体" w:cs="新宋体"/>
          <w:color w:val="auto"/>
          <w:sz w:val="22"/>
          <w:szCs w:val="22"/>
          <w:highlight w:val="none"/>
        </w:rPr>
        <w:t>；对责任范围内的系统设备进行维护、保养，确保系统正常运行。对责任范围之外或确实无法保养的设备，及时向</w:t>
      </w:r>
      <w:r>
        <w:rPr>
          <w:rFonts w:hint="eastAsia" w:ascii="新宋体" w:hAnsi="新宋体" w:eastAsia="新宋体" w:cs="新宋体"/>
          <w:color w:val="auto"/>
          <w:sz w:val="22"/>
          <w:szCs w:val="22"/>
          <w:highlight w:val="none"/>
          <w:lang w:val="en-US" w:eastAsia="zh-CN"/>
        </w:rPr>
        <w:t>学校</w:t>
      </w:r>
      <w:r>
        <w:rPr>
          <w:rFonts w:hint="eastAsia" w:ascii="新宋体" w:hAnsi="新宋体" w:eastAsia="新宋体" w:cs="新宋体"/>
          <w:color w:val="auto"/>
          <w:sz w:val="22"/>
          <w:szCs w:val="22"/>
          <w:highlight w:val="none"/>
        </w:rPr>
        <w:t>上报建设性方案，由</w:t>
      </w:r>
      <w:r>
        <w:rPr>
          <w:rFonts w:hint="eastAsia" w:ascii="新宋体" w:hAnsi="新宋体" w:eastAsia="新宋体" w:cs="新宋体"/>
          <w:color w:val="auto"/>
          <w:sz w:val="22"/>
          <w:szCs w:val="22"/>
          <w:highlight w:val="none"/>
          <w:lang w:val="en-US" w:eastAsia="zh-CN"/>
        </w:rPr>
        <w:t>学校</w:t>
      </w:r>
      <w:r>
        <w:rPr>
          <w:rFonts w:hint="eastAsia" w:ascii="新宋体" w:hAnsi="新宋体" w:eastAsia="新宋体" w:cs="新宋体"/>
          <w:color w:val="auto"/>
          <w:sz w:val="22"/>
          <w:szCs w:val="22"/>
          <w:highlight w:val="none"/>
        </w:rPr>
        <w:t>选定实施。</w:t>
      </w:r>
    </w:p>
    <w:p w14:paraId="39EFCBC4">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9、当</w:t>
      </w:r>
      <w:r>
        <w:rPr>
          <w:rFonts w:hint="eastAsia" w:ascii="新宋体" w:hAnsi="新宋体" w:eastAsia="新宋体" w:cs="新宋体"/>
          <w:color w:val="auto"/>
          <w:sz w:val="22"/>
          <w:szCs w:val="22"/>
          <w:highlight w:val="none"/>
          <w:lang w:val="en-US" w:eastAsia="zh-CN"/>
        </w:rPr>
        <w:t>学校</w:t>
      </w:r>
      <w:r>
        <w:rPr>
          <w:rFonts w:hint="eastAsia" w:ascii="新宋体" w:hAnsi="新宋体" w:eastAsia="新宋体" w:cs="新宋体"/>
          <w:color w:val="auto"/>
          <w:sz w:val="22"/>
          <w:szCs w:val="22"/>
          <w:highlight w:val="none"/>
        </w:rPr>
        <w:t>发现故障不能自行排除时，通知</w:t>
      </w:r>
      <w:r>
        <w:rPr>
          <w:rFonts w:hint="eastAsia" w:ascii="新宋体" w:hAnsi="新宋体" w:eastAsia="新宋体" w:cs="新宋体"/>
          <w:color w:val="auto"/>
          <w:sz w:val="22"/>
          <w:szCs w:val="22"/>
          <w:highlight w:val="none"/>
          <w:lang w:val="en-US" w:eastAsia="zh-CN"/>
        </w:rPr>
        <w:t>成交供应商</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val="en-US" w:eastAsia="zh-CN"/>
        </w:rPr>
        <w:t>成交供应商</w:t>
      </w:r>
      <w:r>
        <w:rPr>
          <w:rFonts w:hint="eastAsia" w:ascii="新宋体" w:hAnsi="新宋体" w:eastAsia="新宋体" w:cs="新宋体"/>
          <w:color w:val="auto"/>
          <w:sz w:val="22"/>
          <w:szCs w:val="22"/>
          <w:highlight w:val="none"/>
        </w:rPr>
        <w:t>及时与相关部门联系并在24小时内进行确认，并派人到场处理，时间不受一日工作制影响。据实填写维护记录，</w:t>
      </w:r>
      <w:r>
        <w:rPr>
          <w:rFonts w:hint="eastAsia" w:ascii="新宋体" w:hAnsi="新宋体" w:eastAsia="新宋体" w:cs="新宋体"/>
          <w:color w:val="auto"/>
          <w:sz w:val="22"/>
          <w:szCs w:val="22"/>
          <w:highlight w:val="none"/>
          <w:lang w:val="en-US" w:eastAsia="zh-CN"/>
        </w:rPr>
        <w:t>学校和成交供应商</w:t>
      </w:r>
      <w:r>
        <w:rPr>
          <w:rFonts w:hint="eastAsia" w:ascii="新宋体" w:hAnsi="新宋体" w:eastAsia="新宋体" w:cs="新宋体"/>
          <w:color w:val="auto"/>
          <w:sz w:val="22"/>
          <w:szCs w:val="22"/>
          <w:highlight w:val="none"/>
        </w:rPr>
        <w:t>签字后双方分别存档。</w:t>
      </w:r>
    </w:p>
    <w:p w14:paraId="22C11070">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10、当</w:t>
      </w:r>
      <w:r>
        <w:rPr>
          <w:rFonts w:hint="eastAsia" w:ascii="新宋体" w:hAnsi="新宋体" w:eastAsia="新宋体" w:cs="新宋体"/>
          <w:color w:val="auto"/>
          <w:sz w:val="22"/>
          <w:szCs w:val="22"/>
          <w:highlight w:val="none"/>
          <w:lang w:val="en-US" w:eastAsia="zh-CN"/>
        </w:rPr>
        <w:t>学校</w:t>
      </w:r>
      <w:r>
        <w:rPr>
          <w:rFonts w:hint="eastAsia" w:ascii="新宋体" w:hAnsi="新宋体" w:eastAsia="新宋体" w:cs="新宋体"/>
          <w:color w:val="auto"/>
          <w:sz w:val="22"/>
          <w:szCs w:val="22"/>
          <w:highlight w:val="none"/>
        </w:rPr>
        <w:t>在日常使用过程中发现消防系统故障时，</w:t>
      </w:r>
      <w:r>
        <w:rPr>
          <w:rFonts w:hint="eastAsia" w:ascii="新宋体" w:hAnsi="新宋体" w:eastAsia="新宋体" w:cs="新宋体"/>
          <w:color w:val="auto"/>
          <w:sz w:val="22"/>
          <w:szCs w:val="22"/>
          <w:highlight w:val="none"/>
          <w:lang w:val="en-US" w:eastAsia="zh-CN"/>
        </w:rPr>
        <w:t>成交供应商</w:t>
      </w:r>
      <w:r>
        <w:rPr>
          <w:rFonts w:hint="eastAsia" w:ascii="新宋体" w:hAnsi="新宋体" w:eastAsia="新宋体" w:cs="新宋体"/>
          <w:color w:val="auto"/>
          <w:sz w:val="22"/>
          <w:szCs w:val="22"/>
          <w:highlight w:val="none"/>
        </w:rPr>
        <w:t>接到通知后将在24小时内派人到场紧急排故，时间不受一日工作制影响。对影响整合系统运行的故障，</w:t>
      </w:r>
      <w:r>
        <w:rPr>
          <w:rFonts w:hint="eastAsia" w:ascii="新宋体" w:hAnsi="新宋体" w:eastAsia="新宋体" w:cs="新宋体"/>
          <w:color w:val="auto"/>
          <w:sz w:val="22"/>
          <w:szCs w:val="22"/>
          <w:highlight w:val="none"/>
          <w:lang w:val="en-US" w:eastAsia="zh-CN"/>
        </w:rPr>
        <w:t>成交供应商</w:t>
      </w:r>
      <w:r>
        <w:rPr>
          <w:rFonts w:hint="eastAsia" w:ascii="新宋体" w:hAnsi="新宋体" w:eastAsia="新宋体" w:cs="新宋体"/>
          <w:color w:val="auto"/>
          <w:sz w:val="22"/>
          <w:szCs w:val="22"/>
          <w:highlight w:val="none"/>
        </w:rPr>
        <w:t>承诺将在最短时间内修复故障，最迟不超过72小时。如无备件、特殊元件等一时无法解决的特殊情况，报</w:t>
      </w:r>
      <w:r>
        <w:rPr>
          <w:rFonts w:hint="eastAsia" w:ascii="新宋体" w:hAnsi="新宋体" w:eastAsia="新宋体" w:cs="新宋体"/>
          <w:color w:val="auto"/>
          <w:sz w:val="22"/>
          <w:szCs w:val="22"/>
          <w:highlight w:val="none"/>
          <w:lang w:val="en-US" w:eastAsia="zh-CN"/>
        </w:rPr>
        <w:t>学校</w:t>
      </w:r>
      <w:r>
        <w:rPr>
          <w:rFonts w:hint="eastAsia" w:ascii="新宋体" w:hAnsi="新宋体" w:eastAsia="新宋体" w:cs="新宋体"/>
          <w:color w:val="auto"/>
          <w:sz w:val="22"/>
          <w:szCs w:val="22"/>
          <w:highlight w:val="none"/>
        </w:rPr>
        <w:t>相关部门同意后采取应急措施。</w:t>
      </w:r>
    </w:p>
    <w:p w14:paraId="4B629F00">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11、对日常工作中发现的问题故障，采取修复为主、换件为次的原则。</w:t>
      </w:r>
    </w:p>
    <w:p w14:paraId="03839CB3">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12、重大节假日，</w:t>
      </w:r>
      <w:r>
        <w:rPr>
          <w:rFonts w:hint="eastAsia" w:ascii="新宋体" w:hAnsi="新宋体" w:eastAsia="新宋体" w:cs="新宋体"/>
          <w:color w:val="auto"/>
          <w:sz w:val="22"/>
          <w:szCs w:val="22"/>
          <w:highlight w:val="none"/>
          <w:lang w:val="en-US" w:eastAsia="zh-CN"/>
        </w:rPr>
        <w:t>成交供应商</w:t>
      </w:r>
      <w:r>
        <w:rPr>
          <w:rFonts w:hint="eastAsia" w:ascii="新宋体" w:hAnsi="新宋体" w:eastAsia="新宋体" w:cs="新宋体"/>
          <w:color w:val="auto"/>
          <w:sz w:val="22"/>
          <w:szCs w:val="22"/>
          <w:highlight w:val="none"/>
        </w:rPr>
        <w:t>在接到</w:t>
      </w:r>
      <w:r>
        <w:rPr>
          <w:rFonts w:hint="eastAsia" w:ascii="新宋体" w:hAnsi="新宋体" w:eastAsia="新宋体" w:cs="新宋体"/>
          <w:color w:val="auto"/>
          <w:sz w:val="22"/>
          <w:szCs w:val="22"/>
          <w:highlight w:val="none"/>
          <w:lang w:val="en-US" w:eastAsia="zh-CN"/>
        </w:rPr>
        <w:t>学校</w:t>
      </w:r>
      <w:r>
        <w:rPr>
          <w:rFonts w:hint="eastAsia" w:ascii="新宋体" w:hAnsi="新宋体" w:eastAsia="新宋体" w:cs="新宋体"/>
          <w:color w:val="auto"/>
          <w:sz w:val="22"/>
          <w:szCs w:val="22"/>
          <w:highlight w:val="none"/>
        </w:rPr>
        <w:t>提前通知后，将在72小时内向</w:t>
      </w:r>
      <w:r>
        <w:rPr>
          <w:rFonts w:hint="eastAsia" w:ascii="新宋体" w:hAnsi="新宋体" w:eastAsia="新宋体" w:cs="新宋体"/>
          <w:color w:val="auto"/>
          <w:sz w:val="22"/>
          <w:szCs w:val="22"/>
          <w:highlight w:val="none"/>
          <w:lang w:val="en-US" w:eastAsia="zh-CN"/>
        </w:rPr>
        <w:t>学校</w:t>
      </w:r>
      <w:r>
        <w:rPr>
          <w:rFonts w:hint="eastAsia" w:ascii="新宋体" w:hAnsi="新宋体" w:eastAsia="新宋体" w:cs="新宋体"/>
          <w:color w:val="auto"/>
          <w:sz w:val="22"/>
          <w:szCs w:val="22"/>
          <w:highlight w:val="none"/>
        </w:rPr>
        <w:t>报送值班表，保证有情况24小时内到场服务，且时间不受一日工作制影响。</w:t>
      </w:r>
    </w:p>
    <w:p w14:paraId="7939EF9D">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13、设备故障不在免费保修清单内，如</w:t>
      </w:r>
      <w:r>
        <w:rPr>
          <w:rFonts w:hint="eastAsia" w:ascii="新宋体" w:hAnsi="新宋体" w:eastAsia="新宋体" w:cs="新宋体"/>
          <w:color w:val="auto"/>
          <w:sz w:val="22"/>
          <w:szCs w:val="22"/>
          <w:highlight w:val="none"/>
          <w:lang w:val="en-US" w:eastAsia="zh-CN"/>
        </w:rPr>
        <w:t>成交供应商</w:t>
      </w:r>
      <w:r>
        <w:rPr>
          <w:rFonts w:hint="eastAsia" w:ascii="新宋体" w:hAnsi="新宋体" w:eastAsia="新宋体" w:cs="新宋体"/>
          <w:color w:val="auto"/>
          <w:sz w:val="22"/>
          <w:szCs w:val="22"/>
          <w:highlight w:val="none"/>
        </w:rPr>
        <w:t>提供设备报价清单，</w:t>
      </w:r>
      <w:r>
        <w:rPr>
          <w:rFonts w:hint="eastAsia" w:ascii="新宋体" w:hAnsi="新宋体" w:eastAsia="新宋体" w:cs="新宋体"/>
          <w:color w:val="auto"/>
          <w:sz w:val="22"/>
          <w:szCs w:val="22"/>
          <w:highlight w:val="none"/>
          <w:lang w:val="en-US" w:eastAsia="zh-CN"/>
        </w:rPr>
        <w:t>学校</w:t>
      </w:r>
      <w:r>
        <w:rPr>
          <w:rFonts w:hint="eastAsia" w:ascii="新宋体" w:hAnsi="新宋体" w:eastAsia="新宋体" w:cs="新宋体"/>
          <w:color w:val="auto"/>
          <w:sz w:val="22"/>
          <w:szCs w:val="22"/>
          <w:highlight w:val="none"/>
        </w:rPr>
        <w:t>要在3个工作日内提起招采流程，期间</w:t>
      </w:r>
      <w:r>
        <w:rPr>
          <w:rFonts w:hint="eastAsia" w:ascii="新宋体" w:hAnsi="新宋体" w:eastAsia="新宋体" w:cs="新宋体"/>
          <w:color w:val="auto"/>
          <w:sz w:val="22"/>
          <w:szCs w:val="22"/>
          <w:highlight w:val="none"/>
          <w:lang w:val="en-US" w:eastAsia="zh-CN"/>
        </w:rPr>
        <w:t>成交供应商</w:t>
      </w:r>
      <w:r>
        <w:rPr>
          <w:rFonts w:hint="eastAsia" w:ascii="新宋体" w:hAnsi="新宋体" w:eastAsia="新宋体" w:cs="新宋体"/>
          <w:color w:val="auto"/>
          <w:sz w:val="22"/>
          <w:szCs w:val="22"/>
          <w:highlight w:val="none"/>
        </w:rPr>
        <w:t>可经</w:t>
      </w:r>
      <w:r>
        <w:rPr>
          <w:rFonts w:hint="eastAsia" w:ascii="新宋体" w:hAnsi="新宋体" w:eastAsia="新宋体" w:cs="新宋体"/>
          <w:color w:val="auto"/>
          <w:sz w:val="22"/>
          <w:szCs w:val="22"/>
          <w:highlight w:val="none"/>
          <w:lang w:val="en-US" w:eastAsia="zh-CN"/>
        </w:rPr>
        <w:t>学校</w:t>
      </w:r>
      <w:r>
        <w:rPr>
          <w:rFonts w:hint="eastAsia" w:ascii="新宋体" w:hAnsi="新宋体" w:eastAsia="新宋体" w:cs="新宋体"/>
          <w:color w:val="auto"/>
          <w:sz w:val="22"/>
          <w:szCs w:val="22"/>
          <w:highlight w:val="none"/>
        </w:rPr>
        <w:t>招采部门同意后提前进场维修。</w:t>
      </w:r>
    </w:p>
    <w:p w14:paraId="30012977">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14、</w:t>
      </w:r>
      <w:r>
        <w:rPr>
          <w:rFonts w:hint="eastAsia" w:ascii="新宋体" w:hAnsi="新宋体" w:eastAsia="新宋体" w:cs="新宋体"/>
          <w:color w:val="auto"/>
          <w:sz w:val="22"/>
          <w:szCs w:val="22"/>
          <w:highlight w:val="none"/>
          <w:lang w:val="en-US" w:eastAsia="zh-CN"/>
        </w:rPr>
        <w:t>成交供应商</w:t>
      </w:r>
      <w:r>
        <w:rPr>
          <w:rFonts w:hint="eastAsia" w:ascii="新宋体" w:hAnsi="新宋体" w:eastAsia="新宋体" w:cs="新宋体"/>
          <w:color w:val="auto"/>
          <w:sz w:val="22"/>
          <w:szCs w:val="22"/>
          <w:highlight w:val="none"/>
        </w:rPr>
        <w:t>需诚实守信、秉承质量和服务至上的原则，时刻遵守操作规程，不得有任何形式的欺骗、隐瞒或故意损坏消防设施设备的行为。</w:t>
      </w:r>
    </w:p>
    <w:p w14:paraId="005EAE6C">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15、派员配合学校开展（包括但不限于以下）重大活动驻场维保，装修工程前期现场指导处置，消防检测、检查、培训、验收等各项消防活动。</w:t>
      </w:r>
    </w:p>
    <w:p w14:paraId="1A297533">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bookmarkStart w:id="1" w:name="_Toc6671"/>
      <w:r>
        <w:rPr>
          <w:rFonts w:hint="eastAsia" w:ascii="新宋体" w:hAnsi="新宋体" w:eastAsia="新宋体" w:cs="新宋体"/>
          <w:color w:val="auto"/>
          <w:sz w:val="22"/>
          <w:szCs w:val="22"/>
          <w:highlight w:val="none"/>
        </w:rPr>
        <w:t>1</w:t>
      </w:r>
      <w:r>
        <w:rPr>
          <w:rFonts w:hint="eastAsia" w:ascii="新宋体" w:hAnsi="新宋体" w:eastAsia="新宋体" w:cs="新宋体"/>
          <w:color w:val="auto"/>
          <w:sz w:val="22"/>
          <w:szCs w:val="22"/>
          <w:highlight w:val="none"/>
          <w:lang w:val="en-US" w:eastAsia="zh-CN"/>
        </w:rPr>
        <w:t>6</w:t>
      </w:r>
      <w:r>
        <w:rPr>
          <w:rFonts w:hint="eastAsia" w:ascii="新宋体" w:hAnsi="新宋体" w:eastAsia="新宋体" w:cs="新宋体"/>
          <w:color w:val="auto"/>
          <w:sz w:val="22"/>
          <w:szCs w:val="22"/>
          <w:highlight w:val="none"/>
        </w:rPr>
        <w:t>、齐全，满足现场维保要求，现场维保人员驻扎1人或半小时内到达现场人员；维修人员具有3年以上该岗位工作经验,维保单位充分考虑。</w:t>
      </w:r>
    </w:p>
    <w:p w14:paraId="2321E96C">
      <w:pPr>
        <w:pStyle w:val="20"/>
        <w:keepNext w:val="0"/>
        <w:keepLines w:val="0"/>
        <w:pageBreakBefore w:val="0"/>
        <w:widowControl w:val="0"/>
        <w:kinsoku/>
        <w:topLinePunct w:val="0"/>
        <w:bidi w:val="0"/>
        <w:spacing w:beforeAutospacing="0" w:afterAutospacing="0" w:line="460" w:lineRule="exact"/>
        <w:rPr>
          <w:rFonts w:hint="eastAsia" w:ascii="新宋体" w:hAnsi="新宋体" w:eastAsia="新宋体" w:cs="新宋体"/>
          <w:b/>
          <w:bCs/>
          <w:color w:val="auto"/>
          <w:kern w:val="2"/>
          <w:sz w:val="22"/>
          <w:szCs w:val="22"/>
          <w:highlight w:val="none"/>
        </w:rPr>
      </w:pPr>
      <w:r>
        <w:rPr>
          <w:rFonts w:hint="eastAsia" w:ascii="新宋体" w:hAnsi="新宋体" w:eastAsia="新宋体" w:cs="新宋体"/>
          <w:b/>
          <w:bCs/>
          <w:color w:val="auto"/>
          <w:sz w:val="22"/>
          <w:szCs w:val="22"/>
          <w:highlight w:val="none"/>
        </w:rPr>
        <w:t>四、</w:t>
      </w:r>
      <w:r>
        <w:rPr>
          <w:rFonts w:hint="eastAsia" w:ascii="新宋体" w:hAnsi="新宋体" w:eastAsia="新宋体" w:cs="新宋体"/>
          <w:b/>
          <w:bCs/>
          <w:color w:val="auto"/>
          <w:kern w:val="2"/>
          <w:sz w:val="22"/>
          <w:szCs w:val="22"/>
          <w:highlight w:val="none"/>
        </w:rPr>
        <w:t>维保清单及付款方式</w:t>
      </w:r>
    </w:p>
    <w:p w14:paraId="33551D33">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（一）维保费用的每笔款项以汇款方式支付，支付价格以中标金额为准。（注：此费用包含服务模式第2项的第5条与第5项免费更换配件清单），</w:t>
      </w:r>
      <w:r>
        <w:rPr>
          <w:rFonts w:hint="eastAsia" w:ascii="新宋体" w:hAnsi="新宋体" w:eastAsia="新宋体" w:cs="新宋体"/>
          <w:color w:val="auto"/>
          <w:sz w:val="22"/>
          <w:szCs w:val="22"/>
          <w:highlight w:val="none"/>
          <w:lang w:val="en-US" w:eastAsia="zh-CN"/>
        </w:rPr>
        <w:t>服务期限1年，</w:t>
      </w:r>
      <w:r>
        <w:rPr>
          <w:rFonts w:hint="eastAsia" w:ascii="新宋体" w:hAnsi="新宋体" w:eastAsia="新宋体" w:cs="新宋体"/>
          <w:color w:val="auto"/>
          <w:sz w:val="22"/>
          <w:szCs w:val="22"/>
          <w:highlight w:val="none"/>
        </w:rPr>
        <w:t>合同签订后，从2026年3月6日起开始计算日期，费用按半年结算，共分二次，支付年度合同50％。</w:t>
      </w:r>
    </w:p>
    <w:p w14:paraId="075027E5">
      <w:pPr>
        <w:keepNext w:val="0"/>
        <w:keepLines w:val="0"/>
        <w:pageBreakBefore w:val="0"/>
        <w:kinsoku/>
        <w:topLinePunct w:val="0"/>
        <w:bidi w:val="0"/>
        <w:spacing w:line="460" w:lineRule="exact"/>
        <w:ind w:firstLine="440" w:firstLineChars="200"/>
        <w:jc w:val="left"/>
        <w:rPr>
          <w:rFonts w:hint="eastAsia" w:ascii="新宋体" w:hAnsi="新宋体" w:eastAsia="新宋体" w:cs="新宋体"/>
          <w:color w:val="auto"/>
          <w:sz w:val="22"/>
          <w:szCs w:val="22"/>
          <w:highlight w:val="none"/>
        </w:rPr>
      </w:pPr>
    </w:p>
    <w:bookmarkEnd w:id="1"/>
    <w:p w14:paraId="704192A5">
      <w:pPr>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br w:type="page"/>
      </w:r>
    </w:p>
    <w:p w14:paraId="3E0FC9BF">
      <w:pPr>
        <w:keepNext w:val="0"/>
        <w:keepLines w:val="0"/>
        <w:pageBreakBefore w:val="0"/>
        <w:kinsoku/>
        <w:topLinePunct w:val="0"/>
        <w:bidi w:val="0"/>
        <w:spacing w:line="460" w:lineRule="exact"/>
        <w:ind w:firstLine="442" w:firstLineChars="200"/>
        <w:jc w:val="center"/>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rPr>
        <w:t>免费更换配件清单</w:t>
      </w:r>
    </w:p>
    <w:tbl>
      <w:tblPr>
        <w:tblStyle w:val="33"/>
        <w:tblpPr w:leftFromText="180" w:rightFromText="180" w:vertAnchor="text" w:horzAnchor="page" w:tblpX="1516" w:tblpY="602"/>
        <w:tblOverlap w:val="never"/>
        <w:tblW w:w="88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2"/>
        <w:gridCol w:w="3495"/>
        <w:gridCol w:w="1605"/>
        <w:gridCol w:w="3163"/>
      </w:tblGrid>
      <w:tr w14:paraId="544CA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 w:hRule="atLeast"/>
        </w:trPr>
        <w:tc>
          <w:tcPr>
            <w:tcW w:w="592" w:type="dxa"/>
            <w:vAlign w:val="center"/>
          </w:tcPr>
          <w:p w14:paraId="32B89334">
            <w:pPr>
              <w:pStyle w:val="32"/>
              <w:keepNext w:val="0"/>
              <w:keepLines w:val="0"/>
              <w:pageBreakBefore w:val="0"/>
              <w:kinsoku/>
              <w:topLinePunct w:val="0"/>
              <w:bidi w:val="0"/>
              <w:spacing w:line="460" w:lineRule="exact"/>
              <w:jc w:val="center"/>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pacing w:val="-2"/>
                <w:sz w:val="22"/>
                <w:szCs w:val="22"/>
                <w:highlight w:val="none"/>
              </w:rPr>
              <w:t>序号</w:t>
            </w:r>
          </w:p>
        </w:tc>
        <w:tc>
          <w:tcPr>
            <w:tcW w:w="3495" w:type="dxa"/>
            <w:vAlign w:val="center"/>
          </w:tcPr>
          <w:p w14:paraId="4E05817B">
            <w:pPr>
              <w:pStyle w:val="32"/>
              <w:keepNext w:val="0"/>
              <w:keepLines w:val="0"/>
              <w:pageBreakBefore w:val="0"/>
              <w:kinsoku/>
              <w:topLinePunct w:val="0"/>
              <w:bidi w:val="0"/>
              <w:spacing w:line="460" w:lineRule="exact"/>
              <w:ind w:firstLine="1301" w:firstLineChars="60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pacing w:val="-2"/>
                <w:sz w:val="22"/>
                <w:szCs w:val="22"/>
                <w:highlight w:val="none"/>
              </w:rPr>
              <w:t>设备名称</w:t>
            </w:r>
          </w:p>
        </w:tc>
        <w:tc>
          <w:tcPr>
            <w:tcW w:w="1605" w:type="dxa"/>
            <w:vAlign w:val="center"/>
          </w:tcPr>
          <w:p w14:paraId="4C77D825">
            <w:pPr>
              <w:pStyle w:val="32"/>
              <w:keepNext w:val="0"/>
              <w:keepLines w:val="0"/>
              <w:pageBreakBefore w:val="0"/>
              <w:kinsoku/>
              <w:topLinePunct w:val="0"/>
              <w:bidi w:val="0"/>
              <w:spacing w:line="460" w:lineRule="exact"/>
              <w:jc w:val="center"/>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pacing w:val="-5"/>
                <w:sz w:val="22"/>
                <w:szCs w:val="22"/>
                <w:highlight w:val="none"/>
              </w:rPr>
              <w:t>单位</w:t>
            </w:r>
          </w:p>
        </w:tc>
        <w:tc>
          <w:tcPr>
            <w:tcW w:w="3163" w:type="dxa"/>
            <w:vAlign w:val="center"/>
          </w:tcPr>
          <w:p w14:paraId="0233FEB5">
            <w:pPr>
              <w:pStyle w:val="32"/>
              <w:keepNext w:val="0"/>
              <w:keepLines w:val="0"/>
              <w:pageBreakBefore w:val="0"/>
              <w:kinsoku/>
              <w:topLinePunct w:val="0"/>
              <w:bidi w:val="0"/>
              <w:spacing w:line="460" w:lineRule="exact"/>
              <w:jc w:val="center"/>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pacing w:val="-3"/>
                <w:sz w:val="22"/>
                <w:szCs w:val="22"/>
                <w:highlight w:val="none"/>
              </w:rPr>
              <w:t>备注</w:t>
            </w:r>
          </w:p>
        </w:tc>
      </w:tr>
      <w:tr w14:paraId="3AD17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 w:hRule="atLeast"/>
        </w:trPr>
        <w:tc>
          <w:tcPr>
            <w:tcW w:w="592" w:type="dxa"/>
            <w:vAlign w:val="center"/>
          </w:tcPr>
          <w:p w14:paraId="17379253">
            <w:pPr>
              <w:pStyle w:val="32"/>
              <w:keepNext w:val="0"/>
              <w:keepLines w:val="0"/>
              <w:pageBreakBefore w:val="0"/>
              <w:kinsoku/>
              <w:topLinePunct w:val="0"/>
              <w:bidi w:val="0"/>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position w:val="-2"/>
                <w:sz w:val="22"/>
                <w:szCs w:val="22"/>
                <w:highlight w:val="none"/>
              </w:rPr>
              <w:t>1</w:t>
            </w:r>
          </w:p>
        </w:tc>
        <w:tc>
          <w:tcPr>
            <w:tcW w:w="3495" w:type="dxa"/>
            <w:vAlign w:val="center"/>
          </w:tcPr>
          <w:p w14:paraId="6AE0463E">
            <w:pPr>
              <w:pStyle w:val="32"/>
              <w:keepNext w:val="0"/>
              <w:keepLines w:val="0"/>
              <w:pageBreakBefore w:val="0"/>
              <w:kinsoku/>
              <w:topLinePunct w:val="0"/>
              <w:bidi w:val="0"/>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点型感烟探测器</w:t>
            </w:r>
          </w:p>
        </w:tc>
        <w:tc>
          <w:tcPr>
            <w:tcW w:w="1605" w:type="dxa"/>
            <w:vAlign w:val="center"/>
          </w:tcPr>
          <w:p w14:paraId="63CD213F">
            <w:pPr>
              <w:pStyle w:val="32"/>
              <w:keepNext w:val="0"/>
              <w:keepLines w:val="0"/>
              <w:pageBreakBefore w:val="0"/>
              <w:kinsoku/>
              <w:topLinePunct w:val="0"/>
              <w:bidi w:val="0"/>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个</w:t>
            </w:r>
          </w:p>
        </w:tc>
        <w:tc>
          <w:tcPr>
            <w:tcW w:w="3163" w:type="dxa"/>
            <w:vAlign w:val="center"/>
          </w:tcPr>
          <w:p w14:paraId="5A17D183">
            <w:pPr>
              <w:pStyle w:val="32"/>
              <w:keepNext w:val="0"/>
              <w:keepLines w:val="0"/>
              <w:pageBreakBefore w:val="0"/>
              <w:kinsoku/>
              <w:topLinePunct w:val="0"/>
              <w:bidi w:val="0"/>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4"/>
                <w:sz w:val="22"/>
                <w:szCs w:val="22"/>
                <w:highlight w:val="none"/>
              </w:rPr>
              <w:t>国标(3C认证)</w:t>
            </w:r>
          </w:p>
        </w:tc>
      </w:tr>
      <w:tr w14:paraId="56EE7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 w:hRule="atLeast"/>
        </w:trPr>
        <w:tc>
          <w:tcPr>
            <w:tcW w:w="592" w:type="dxa"/>
            <w:vAlign w:val="center"/>
          </w:tcPr>
          <w:p w14:paraId="4CD88598">
            <w:pPr>
              <w:pStyle w:val="32"/>
              <w:keepNext w:val="0"/>
              <w:keepLines w:val="0"/>
              <w:pageBreakBefore w:val="0"/>
              <w:kinsoku/>
              <w:topLinePunct w:val="0"/>
              <w:bidi w:val="0"/>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position w:val="-2"/>
                <w:sz w:val="22"/>
                <w:szCs w:val="22"/>
                <w:highlight w:val="none"/>
              </w:rPr>
              <w:t>2</w:t>
            </w:r>
          </w:p>
        </w:tc>
        <w:tc>
          <w:tcPr>
            <w:tcW w:w="3495" w:type="dxa"/>
            <w:vAlign w:val="center"/>
          </w:tcPr>
          <w:p w14:paraId="7DF01562">
            <w:pPr>
              <w:pStyle w:val="32"/>
              <w:keepNext w:val="0"/>
              <w:keepLines w:val="0"/>
              <w:pageBreakBefore w:val="0"/>
              <w:kinsoku/>
              <w:topLinePunct w:val="0"/>
              <w:bidi w:val="0"/>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点型感温探测器</w:t>
            </w:r>
          </w:p>
        </w:tc>
        <w:tc>
          <w:tcPr>
            <w:tcW w:w="1605" w:type="dxa"/>
            <w:vAlign w:val="center"/>
          </w:tcPr>
          <w:p w14:paraId="15F977ED">
            <w:pPr>
              <w:pStyle w:val="32"/>
              <w:keepNext w:val="0"/>
              <w:keepLines w:val="0"/>
              <w:pageBreakBefore w:val="0"/>
              <w:kinsoku/>
              <w:topLinePunct w:val="0"/>
              <w:bidi w:val="0"/>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个</w:t>
            </w:r>
          </w:p>
        </w:tc>
        <w:tc>
          <w:tcPr>
            <w:tcW w:w="3163" w:type="dxa"/>
            <w:vAlign w:val="center"/>
          </w:tcPr>
          <w:p w14:paraId="3D04DD35">
            <w:pPr>
              <w:pStyle w:val="32"/>
              <w:keepNext w:val="0"/>
              <w:keepLines w:val="0"/>
              <w:pageBreakBefore w:val="0"/>
              <w:kinsoku/>
              <w:topLinePunct w:val="0"/>
              <w:bidi w:val="0"/>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4"/>
                <w:sz w:val="22"/>
                <w:szCs w:val="22"/>
                <w:highlight w:val="none"/>
              </w:rPr>
              <w:t>国标(3C认证)</w:t>
            </w:r>
          </w:p>
        </w:tc>
      </w:tr>
      <w:tr w14:paraId="5B924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 w:hRule="atLeast"/>
        </w:trPr>
        <w:tc>
          <w:tcPr>
            <w:tcW w:w="592" w:type="dxa"/>
            <w:vAlign w:val="center"/>
          </w:tcPr>
          <w:p w14:paraId="67596C05">
            <w:pPr>
              <w:pStyle w:val="32"/>
              <w:keepNext w:val="0"/>
              <w:keepLines w:val="0"/>
              <w:pageBreakBefore w:val="0"/>
              <w:kinsoku/>
              <w:topLinePunct w:val="0"/>
              <w:bidi w:val="0"/>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position w:val="-2"/>
                <w:sz w:val="22"/>
                <w:szCs w:val="22"/>
                <w:highlight w:val="none"/>
              </w:rPr>
              <w:t>3</w:t>
            </w:r>
          </w:p>
        </w:tc>
        <w:tc>
          <w:tcPr>
            <w:tcW w:w="3495" w:type="dxa"/>
            <w:vAlign w:val="center"/>
          </w:tcPr>
          <w:p w14:paraId="419C6130">
            <w:pPr>
              <w:pStyle w:val="32"/>
              <w:keepNext w:val="0"/>
              <w:keepLines w:val="0"/>
              <w:pageBreakBefore w:val="0"/>
              <w:kinsoku/>
              <w:topLinePunct w:val="0"/>
              <w:bidi w:val="0"/>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手动报警按钮</w:t>
            </w:r>
          </w:p>
        </w:tc>
        <w:tc>
          <w:tcPr>
            <w:tcW w:w="1605" w:type="dxa"/>
            <w:vAlign w:val="center"/>
          </w:tcPr>
          <w:p w14:paraId="43DD287C">
            <w:pPr>
              <w:pStyle w:val="32"/>
              <w:keepNext w:val="0"/>
              <w:keepLines w:val="0"/>
              <w:pageBreakBefore w:val="0"/>
              <w:kinsoku/>
              <w:topLinePunct w:val="0"/>
              <w:bidi w:val="0"/>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个</w:t>
            </w:r>
          </w:p>
        </w:tc>
        <w:tc>
          <w:tcPr>
            <w:tcW w:w="3163" w:type="dxa"/>
            <w:vAlign w:val="center"/>
          </w:tcPr>
          <w:p w14:paraId="67BDF25B">
            <w:pPr>
              <w:pStyle w:val="32"/>
              <w:keepNext w:val="0"/>
              <w:keepLines w:val="0"/>
              <w:pageBreakBefore w:val="0"/>
              <w:kinsoku/>
              <w:topLinePunct w:val="0"/>
              <w:bidi w:val="0"/>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4"/>
                <w:sz w:val="22"/>
                <w:szCs w:val="22"/>
                <w:highlight w:val="none"/>
              </w:rPr>
              <w:t>国标(3C认证)</w:t>
            </w:r>
          </w:p>
        </w:tc>
      </w:tr>
      <w:tr w14:paraId="5453C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 w:hRule="atLeast"/>
        </w:trPr>
        <w:tc>
          <w:tcPr>
            <w:tcW w:w="592" w:type="dxa"/>
            <w:vAlign w:val="center"/>
          </w:tcPr>
          <w:p w14:paraId="563EF366">
            <w:pPr>
              <w:pStyle w:val="32"/>
              <w:keepNext w:val="0"/>
              <w:keepLines w:val="0"/>
              <w:pageBreakBefore w:val="0"/>
              <w:kinsoku/>
              <w:topLinePunct w:val="0"/>
              <w:bidi w:val="0"/>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position w:val="-2"/>
                <w:sz w:val="22"/>
                <w:szCs w:val="22"/>
                <w:highlight w:val="none"/>
              </w:rPr>
              <w:t>4</w:t>
            </w:r>
          </w:p>
        </w:tc>
        <w:tc>
          <w:tcPr>
            <w:tcW w:w="3495" w:type="dxa"/>
            <w:vAlign w:val="center"/>
          </w:tcPr>
          <w:p w14:paraId="435CA02B">
            <w:pPr>
              <w:pStyle w:val="32"/>
              <w:keepNext w:val="0"/>
              <w:keepLines w:val="0"/>
              <w:pageBreakBefore w:val="0"/>
              <w:kinsoku/>
              <w:topLinePunct w:val="0"/>
              <w:bidi w:val="0"/>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sz w:val="22"/>
                <w:szCs w:val="22"/>
                <w:highlight w:val="none"/>
              </w:rPr>
              <w:t>消火栓按钮</w:t>
            </w:r>
          </w:p>
        </w:tc>
        <w:tc>
          <w:tcPr>
            <w:tcW w:w="1605" w:type="dxa"/>
            <w:vAlign w:val="center"/>
          </w:tcPr>
          <w:p w14:paraId="3893A96A">
            <w:pPr>
              <w:pStyle w:val="32"/>
              <w:keepNext w:val="0"/>
              <w:keepLines w:val="0"/>
              <w:pageBreakBefore w:val="0"/>
              <w:kinsoku/>
              <w:topLinePunct w:val="0"/>
              <w:bidi w:val="0"/>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个</w:t>
            </w:r>
          </w:p>
        </w:tc>
        <w:tc>
          <w:tcPr>
            <w:tcW w:w="3163" w:type="dxa"/>
            <w:vAlign w:val="center"/>
          </w:tcPr>
          <w:p w14:paraId="2EF1C710">
            <w:pPr>
              <w:pStyle w:val="32"/>
              <w:keepNext w:val="0"/>
              <w:keepLines w:val="0"/>
              <w:pageBreakBefore w:val="0"/>
              <w:kinsoku/>
              <w:topLinePunct w:val="0"/>
              <w:bidi w:val="0"/>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4"/>
                <w:sz w:val="22"/>
                <w:szCs w:val="22"/>
                <w:highlight w:val="none"/>
              </w:rPr>
              <w:t>国标(3C认证)</w:t>
            </w:r>
          </w:p>
        </w:tc>
      </w:tr>
      <w:tr w14:paraId="4C4F7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 w:hRule="atLeast"/>
        </w:trPr>
        <w:tc>
          <w:tcPr>
            <w:tcW w:w="592" w:type="dxa"/>
            <w:vAlign w:val="center"/>
          </w:tcPr>
          <w:p w14:paraId="335579D1">
            <w:pPr>
              <w:pStyle w:val="32"/>
              <w:keepNext w:val="0"/>
              <w:keepLines w:val="0"/>
              <w:pageBreakBefore w:val="0"/>
              <w:kinsoku/>
              <w:topLinePunct w:val="0"/>
              <w:bidi w:val="0"/>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position w:val="-2"/>
                <w:sz w:val="22"/>
                <w:szCs w:val="22"/>
                <w:highlight w:val="none"/>
              </w:rPr>
              <w:t>5</w:t>
            </w:r>
          </w:p>
        </w:tc>
        <w:tc>
          <w:tcPr>
            <w:tcW w:w="3495" w:type="dxa"/>
            <w:vAlign w:val="center"/>
          </w:tcPr>
          <w:p w14:paraId="7A398AA0">
            <w:pPr>
              <w:pStyle w:val="32"/>
              <w:keepNext w:val="0"/>
              <w:keepLines w:val="0"/>
              <w:pageBreakBefore w:val="0"/>
              <w:kinsoku/>
              <w:topLinePunct w:val="0"/>
              <w:bidi w:val="0"/>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输入输出模块</w:t>
            </w:r>
          </w:p>
        </w:tc>
        <w:tc>
          <w:tcPr>
            <w:tcW w:w="1605" w:type="dxa"/>
            <w:vAlign w:val="center"/>
          </w:tcPr>
          <w:p w14:paraId="07C3B973">
            <w:pPr>
              <w:pStyle w:val="32"/>
              <w:keepNext w:val="0"/>
              <w:keepLines w:val="0"/>
              <w:pageBreakBefore w:val="0"/>
              <w:kinsoku/>
              <w:topLinePunct w:val="0"/>
              <w:bidi w:val="0"/>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个</w:t>
            </w:r>
          </w:p>
        </w:tc>
        <w:tc>
          <w:tcPr>
            <w:tcW w:w="3163" w:type="dxa"/>
            <w:vAlign w:val="center"/>
          </w:tcPr>
          <w:p w14:paraId="716AE5B4">
            <w:pPr>
              <w:pStyle w:val="32"/>
              <w:keepNext w:val="0"/>
              <w:keepLines w:val="0"/>
              <w:pageBreakBefore w:val="0"/>
              <w:kinsoku/>
              <w:topLinePunct w:val="0"/>
              <w:bidi w:val="0"/>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4"/>
                <w:sz w:val="22"/>
                <w:szCs w:val="22"/>
                <w:highlight w:val="none"/>
              </w:rPr>
              <w:t>国标(3C认证)</w:t>
            </w:r>
          </w:p>
        </w:tc>
      </w:tr>
      <w:tr w14:paraId="546A2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 w:hRule="atLeast"/>
        </w:trPr>
        <w:tc>
          <w:tcPr>
            <w:tcW w:w="592" w:type="dxa"/>
            <w:vAlign w:val="center"/>
          </w:tcPr>
          <w:p w14:paraId="44992915">
            <w:pPr>
              <w:pStyle w:val="32"/>
              <w:keepNext w:val="0"/>
              <w:keepLines w:val="0"/>
              <w:pageBreakBefore w:val="0"/>
              <w:kinsoku/>
              <w:topLinePunct w:val="0"/>
              <w:bidi w:val="0"/>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position w:val="-2"/>
                <w:sz w:val="22"/>
                <w:szCs w:val="22"/>
                <w:highlight w:val="none"/>
              </w:rPr>
              <w:t>6</w:t>
            </w:r>
          </w:p>
        </w:tc>
        <w:tc>
          <w:tcPr>
            <w:tcW w:w="3495" w:type="dxa"/>
            <w:vAlign w:val="center"/>
          </w:tcPr>
          <w:p w14:paraId="13527C42">
            <w:pPr>
              <w:pStyle w:val="32"/>
              <w:keepNext w:val="0"/>
              <w:keepLines w:val="0"/>
              <w:pageBreakBefore w:val="0"/>
              <w:kinsoku/>
              <w:topLinePunct w:val="0"/>
              <w:bidi w:val="0"/>
              <w:spacing w:line="460" w:lineRule="exact"/>
              <w:jc w:val="center"/>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pacing w:val="-2"/>
                <w:sz w:val="22"/>
                <w:szCs w:val="22"/>
                <w:highlight w:val="none"/>
              </w:rPr>
              <w:t>输入模块</w:t>
            </w:r>
            <w:r>
              <w:rPr>
                <w:rFonts w:hint="eastAsia" w:ascii="新宋体" w:hAnsi="新宋体" w:eastAsia="新宋体" w:cs="新宋体"/>
                <w:color w:val="auto"/>
                <w:spacing w:val="-2"/>
                <w:sz w:val="22"/>
                <w:szCs w:val="22"/>
                <w:highlight w:val="none"/>
                <w:lang w:eastAsia="zh-CN"/>
              </w:rPr>
              <w:t>、输出模块</w:t>
            </w:r>
          </w:p>
        </w:tc>
        <w:tc>
          <w:tcPr>
            <w:tcW w:w="1605" w:type="dxa"/>
            <w:vAlign w:val="center"/>
          </w:tcPr>
          <w:p w14:paraId="28D2BEC1">
            <w:pPr>
              <w:pStyle w:val="32"/>
              <w:keepNext w:val="0"/>
              <w:keepLines w:val="0"/>
              <w:pageBreakBefore w:val="0"/>
              <w:kinsoku/>
              <w:topLinePunct w:val="0"/>
              <w:bidi w:val="0"/>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个</w:t>
            </w:r>
          </w:p>
        </w:tc>
        <w:tc>
          <w:tcPr>
            <w:tcW w:w="3163" w:type="dxa"/>
            <w:vAlign w:val="center"/>
          </w:tcPr>
          <w:p w14:paraId="60736E7C">
            <w:pPr>
              <w:pStyle w:val="32"/>
              <w:keepNext w:val="0"/>
              <w:keepLines w:val="0"/>
              <w:pageBreakBefore w:val="0"/>
              <w:kinsoku/>
              <w:topLinePunct w:val="0"/>
              <w:bidi w:val="0"/>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4"/>
                <w:sz w:val="22"/>
                <w:szCs w:val="22"/>
                <w:highlight w:val="none"/>
              </w:rPr>
              <w:t>国标(3C认证)</w:t>
            </w:r>
          </w:p>
        </w:tc>
      </w:tr>
      <w:tr w14:paraId="624E57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 w:hRule="atLeast"/>
        </w:trPr>
        <w:tc>
          <w:tcPr>
            <w:tcW w:w="592" w:type="dxa"/>
            <w:vAlign w:val="center"/>
          </w:tcPr>
          <w:p w14:paraId="1F0253C9">
            <w:pPr>
              <w:pStyle w:val="32"/>
              <w:keepNext w:val="0"/>
              <w:keepLines w:val="0"/>
              <w:pageBreakBefore w:val="0"/>
              <w:kinsoku/>
              <w:topLinePunct w:val="0"/>
              <w:bidi w:val="0"/>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position w:val="-2"/>
                <w:sz w:val="22"/>
                <w:szCs w:val="22"/>
                <w:highlight w:val="none"/>
              </w:rPr>
              <w:t>7</w:t>
            </w:r>
          </w:p>
        </w:tc>
        <w:tc>
          <w:tcPr>
            <w:tcW w:w="3495" w:type="dxa"/>
            <w:vAlign w:val="center"/>
          </w:tcPr>
          <w:p w14:paraId="2F4E9889">
            <w:pPr>
              <w:pStyle w:val="32"/>
              <w:keepNext w:val="0"/>
              <w:keepLines w:val="0"/>
              <w:pageBreakBefore w:val="0"/>
              <w:kinsoku/>
              <w:topLinePunct w:val="0"/>
              <w:bidi w:val="0"/>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sz w:val="22"/>
                <w:szCs w:val="22"/>
                <w:highlight w:val="none"/>
              </w:rPr>
              <w:t>声光警报器</w:t>
            </w:r>
          </w:p>
        </w:tc>
        <w:tc>
          <w:tcPr>
            <w:tcW w:w="1605" w:type="dxa"/>
            <w:vAlign w:val="center"/>
          </w:tcPr>
          <w:p w14:paraId="34F1C584">
            <w:pPr>
              <w:pStyle w:val="32"/>
              <w:keepNext w:val="0"/>
              <w:keepLines w:val="0"/>
              <w:pageBreakBefore w:val="0"/>
              <w:kinsoku/>
              <w:topLinePunct w:val="0"/>
              <w:bidi w:val="0"/>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个</w:t>
            </w:r>
          </w:p>
        </w:tc>
        <w:tc>
          <w:tcPr>
            <w:tcW w:w="3163" w:type="dxa"/>
            <w:vAlign w:val="center"/>
          </w:tcPr>
          <w:p w14:paraId="6C9DFE53">
            <w:pPr>
              <w:pStyle w:val="32"/>
              <w:keepNext w:val="0"/>
              <w:keepLines w:val="0"/>
              <w:pageBreakBefore w:val="0"/>
              <w:kinsoku/>
              <w:topLinePunct w:val="0"/>
              <w:bidi w:val="0"/>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4"/>
                <w:sz w:val="22"/>
                <w:szCs w:val="22"/>
                <w:highlight w:val="none"/>
              </w:rPr>
              <w:t>国标(3C认证)</w:t>
            </w:r>
          </w:p>
        </w:tc>
      </w:tr>
      <w:tr w14:paraId="6D554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 w:hRule="atLeast"/>
        </w:trPr>
        <w:tc>
          <w:tcPr>
            <w:tcW w:w="592" w:type="dxa"/>
            <w:vAlign w:val="center"/>
          </w:tcPr>
          <w:p w14:paraId="0F81249C">
            <w:pPr>
              <w:pStyle w:val="32"/>
              <w:keepNext w:val="0"/>
              <w:keepLines w:val="0"/>
              <w:pageBreakBefore w:val="0"/>
              <w:kinsoku/>
              <w:topLinePunct w:val="0"/>
              <w:bidi w:val="0"/>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position w:val="-2"/>
                <w:sz w:val="22"/>
                <w:szCs w:val="22"/>
                <w:highlight w:val="none"/>
              </w:rPr>
              <w:t>8</w:t>
            </w:r>
          </w:p>
        </w:tc>
        <w:tc>
          <w:tcPr>
            <w:tcW w:w="3495" w:type="dxa"/>
            <w:vAlign w:val="center"/>
          </w:tcPr>
          <w:p w14:paraId="3FF4DCD8">
            <w:pPr>
              <w:pStyle w:val="32"/>
              <w:keepNext w:val="0"/>
              <w:keepLines w:val="0"/>
              <w:pageBreakBefore w:val="0"/>
              <w:kinsoku/>
              <w:topLinePunct w:val="0"/>
              <w:bidi w:val="0"/>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插孔电话模块</w:t>
            </w:r>
          </w:p>
        </w:tc>
        <w:tc>
          <w:tcPr>
            <w:tcW w:w="1605" w:type="dxa"/>
            <w:vAlign w:val="center"/>
          </w:tcPr>
          <w:p w14:paraId="78766817">
            <w:pPr>
              <w:pStyle w:val="32"/>
              <w:keepNext w:val="0"/>
              <w:keepLines w:val="0"/>
              <w:pageBreakBefore w:val="0"/>
              <w:kinsoku/>
              <w:topLinePunct w:val="0"/>
              <w:bidi w:val="0"/>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不</w:t>
            </w:r>
          </w:p>
        </w:tc>
        <w:tc>
          <w:tcPr>
            <w:tcW w:w="3163" w:type="dxa"/>
            <w:vAlign w:val="center"/>
          </w:tcPr>
          <w:p w14:paraId="38AF316B">
            <w:pPr>
              <w:pStyle w:val="32"/>
              <w:keepNext w:val="0"/>
              <w:keepLines w:val="0"/>
              <w:pageBreakBefore w:val="0"/>
              <w:kinsoku/>
              <w:topLinePunct w:val="0"/>
              <w:bidi w:val="0"/>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4"/>
                <w:sz w:val="22"/>
                <w:szCs w:val="22"/>
                <w:highlight w:val="none"/>
              </w:rPr>
              <w:t>国标(3C认证)</w:t>
            </w:r>
          </w:p>
        </w:tc>
      </w:tr>
      <w:tr w14:paraId="22E3E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 w:hRule="atLeast"/>
        </w:trPr>
        <w:tc>
          <w:tcPr>
            <w:tcW w:w="592" w:type="dxa"/>
            <w:vAlign w:val="center"/>
          </w:tcPr>
          <w:p w14:paraId="697E4208">
            <w:pPr>
              <w:pStyle w:val="32"/>
              <w:keepNext w:val="0"/>
              <w:keepLines w:val="0"/>
              <w:pageBreakBefore w:val="0"/>
              <w:kinsoku/>
              <w:topLinePunct w:val="0"/>
              <w:bidi w:val="0"/>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position w:val="-2"/>
                <w:sz w:val="22"/>
                <w:szCs w:val="22"/>
                <w:highlight w:val="none"/>
              </w:rPr>
              <w:t>9</w:t>
            </w:r>
          </w:p>
        </w:tc>
        <w:tc>
          <w:tcPr>
            <w:tcW w:w="3495" w:type="dxa"/>
            <w:vAlign w:val="center"/>
          </w:tcPr>
          <w:p w14:paraId="53B02EF6">
            <w:pPr>
              <w:pStyle w:val="32"/>
              <w:keepNext w:val="0"/>
              <w:keepLines w:val="0"/>
              <w:pageBreakBefore w:val="0"/>
              <w:kinsoku/>
              <w:topLinePunct w:val="0"/>
              <w:bidi w:val="0"/>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sz w:val="22"/>
                <w:szCs w:val="22"/>
                <w:highlight w:val="none"/>
              </w:rPr>
              <w:t>专用电话</w:t>
            </w:r>
          </w:p>
        </w:tc>
        <w:tc>
          <w:tcPr>
            <w:tcW w:w="1605" w:type="dxa"/>
            <w:vAlign w:val="center"/>
          </w:tcPr>
          <w:p w14:paraId="5AC10C36">
            <w:pPr>
              <w:pStyle w:val="32"/>
              <w:keepNext w:val="0"/>
              <w:keepLines w:val="0"/>
              <w:pageBreakBefore w:val="0"/>
              <w:kinsoku/>
              <w:topLinePunct w:val="0"/>
              <w:bidi w:val="0"/>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个</w:t>
            </w:r>
          </w:p>
        </w:tc>
        <w:tc>
          <w:tcPr>
            <w:tcW w:w="3163" w:type="dxa"/>
            <w:vAlign w:val="center"/>
          </w:tcPr>
          <w:p w14:paraId="525ED1FD">
            <w:pPr>
              <w:pStyle w:val="32"/>
              <w:keepNext w:val="0"/>
              <w:keepLines w:val="0"/>
              <w:pageBreakBefore w:val="0"/>
              <w:kinsoku/>
              <w:topLinePunct w:val="0"/>
              <w:bidi w:val="0"/>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4"/>
                <w:sz w:val="22"/>
                <w:szCs w:val="22"/>
                <w:highlight w:val="none"/>
              </w:rPr>
              <w:t>国标(3C认证)</w:t>
            </w:r>
          </w:p>
        </w:tc>
      </w:tr>
      <w:tr w14:paraId="5BFBC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 w:hRule="atLeast"/>
        </w:trPr>
        <w:tc>
          <w:tcPr>
            <w:tcW w:w="592" w:type="dxa"/>
            <w:vAlign w:val="center"/>
          </w:tcPr>
          <w:p w14:paraId="36F91F01">
            <w:pPr>
              <w:pStyle w:val="32"/>
              <w:keepNext w:val="0"/>
              <w:keepLines w:val="0"/>
              <w:pageBreakBefore w:val="0"/>
              <w:kinsoku/>
              <w:topLinePunct w:val="0"/>
              <w:bidi w:val="0"/>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5"/>
                <w:position w:val="-2"/>
                <w:sz w:val="22"/>
                <w:szCs w:val="22"/>
                <w:highlight w:val="none"/>
              </w:rPr>
              <w:t>10</w:t>
            </w:r>
          </w:p>
        </w:tc>
        <w:tc>
          <w:tcPr>
            <w:tcW w:w="3495" w:type="dxa"/>
            <w:vAlign w:val="center"/>
          </w:tcPr>
          <w:p w14:paraId="06C45767">
            <w:pPr>
              <w:pStyle w:val="32"/>
              <w:keepNext w:val="0"/>
              <w:keepLines w:val="0"/>
              <w:pageBreakBefore w:val="0"/>
              <w:kinsoku/>
              <w:topLinePunct w:val="0"/>
              <w:bidi w:val="0"/>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联动盘终端电阻</w:t>
            </w:r>
          </w:p>
        </w:tc>
        <w:tc>
          <w:tcPr>
            <w:tcW w:w="1605" w:type="dxa"/>
            <w:vAlign w:val="center"/>
          </w:tcPr>
          <w:p w14:paraId="66C0C189">
            <w:pPr>
              <w:pStyle w:val="32"/>
              <w:keepNext w:val="0"/>
              <w:keepLines w:val="0"/>
              <w:pageBreakBefore w:val="0"/>
              <w:kinsoku/>
              <w:topLinePunct w:val="0"/>
              <w:bidi w:val="0"/>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个</w:t>
            </w:r>
          </w:p>
        </w:tc>
        <w:tc>
          <w:tcPr>
            <w:tcW w:w="3163" w:type="dxa"/>
            <w:vAlign w:val="center"/>
          </w:tcPr>
          <w:p w14:paraId="13C9B96B">
            <w:pPr>
              <w:pStyle w:val="32"/>
              <w:keepNext w:val="0"/>
              <w:keepLines w:val="0"/>
              <w:pageBreakBefore w:val="0"/>
              <w:kinsoku/>
              <w:topLinePunct w:val="0"/>
              <w:bidi w:val="0"/>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4"/>
                <w:sz w:val="22"/>
                <w:szCs w:val="22"/>
                <w:highlight w:val="none"/>
              </w:rPr>
              <w:t>国标(3C认证)</w:t>
            </w:r>
          </w:p>
        </w:tc>
      </w:tr>
      <w:tr w14:paraId="4DA31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 w:hRule="atLeast"/>
        </w:trPr>
        <w:tc>
          <w:tcPr>
            <w:tcW w:w="592" w:type="dxa"/>
            <w:vAlign w:val="center"/>
          </w:tcPr>
          <w:p w14:paraId="25C283D6">
            <w:pPr>
              <w:pStyle w:val="32"/>
              <w:keepNext w:val="0"/>
              <w:keepLines w:val="0"/>
              <w:pageBreakBefore w:val="0"/>
              <w:kinsoku/>
              <w:topLinePunct w:val="0"/>
              <w:bidi w:val="0"/>
              <w:spacing w:line="460" w:lineRule="exact"/>
              <w:jc w:val="center"/>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pacing w:val="-5"/>
                <w:position w:val="-2"/>
                <w:sz w:val="22"/>
                <w:szCs w:val="22"/>
                <w:highlight w:val="none"/>
              </w:rPr>
              <w:t>1</w:t>
            </w:r>
            <w:r>
              <w:rPr>
                <w:rFonts w:hint="eastAsia" w:ascii="新宋体" w:hAnsi="新宋体" w:eastAsia="新宋体" w:cs="新宋体"/>
                <w:color w:val="auto"/>
                <w:spacing w:val="-5"/>
                <w:position w:val="-2"/>
                <w:sz w:val="22"/>
                <w:szCs w:val="22"/>
                <w:highlight w:val="none"/>
                <w:lang w:eastAsia="zh-CN"/>
              </w:rPr>
              <w:t>1</w:t>
            </w:r>
          </w:p>
        </w:tc>
        <w:tc>
          <w:tcPr>
            <w:tcW w:w="3495" w:type="dxa"/>
            <w:shd w:val="clear" w:color="auto" w:fill="auto"/>
            <w:vAlign w:val="center"/>
          </w:tcPr>
          <w:p w14:paraId="59CEB486">
            <w:pPr>
              <w:pStyle w:val="32"/>
              <w:keepNext w:val="0"/>
              <w:keepLines w:val="0"/>
              <w:pageBreakBefore w:val="0"/>
              <w:kinsoku/>
              <w:topLinePunct w:val="0"/>
              <w:bidi w:val="0"/>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手自动转换盒</w:t>
            </w:r>
          </w:p>
        </w:tc>
        <w:tc>
          <w:tcPr>
            <w:tcW w:w="1605" w:type="dxa"/>
            <w:shd w:val="clear" w:color="auto" w:fill="auto"/>
            <w:vAlign w:val="center"/>
          </w:tcPr>
          <w:p w14:paraId="0152C19F">
            <w:pPr>
              <w:pStyle w:val="32"/>
              <w:keepNext w:val="0"/>
              <w:keepLines w:val="0"/>
              <w:pageBreakBefore w:val="0"/>
              <w:kinsoku/>
              <w:topLinePunct w:val="0"/>
              <w:bidi w:val="0"/>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个</w:t>
            </w:r>
          </w:p>
        </w:tc>
        <w:tc>
          <w:tcPr>
            <w:tcW w:w="3163" w:type="dxa"/>
            <w:shd w:val="clear" w:color="auto" w:fill="auto"/>
            <w:vAlign w:val="center"/>
          </w:tcPr>
          <w:p w14:paraId="0DF4A3C3">
            <w:pPr>
              <w:pStyle w:val="32"/>
              <w:keepNext w:val="0"/>
              <w:keepLines w:val="0"/>
              <w:pageBreakBefore w:val="0"/>
              <w:kinsoku/>
              <w:topLinePunct w:val="0"/>
              <w:bidi w:val="0"/>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4"/>
                <w:sz w:val="22"/>
                <w:szCs w:val="22"/>
                <w:highlight w:val="none"/>
              </w:rPr>
              <w:t>国标(3C认证)</w:t>
            </w:r>
          </w:p>
        </w:tc>
      </w:tr>
      <w:tr w14:paraId="4E9BC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 w:hRule="atLeast"/>
        </w:trPr>
        <w:tc>
          <w:tcPr>
            <w:tcW w:w="592" w:type="dxa"/>
            <w:vAlign w:val="center"/>
          </w:tcPr>
          <w:p w14:paraId="747EFC52">
            <w:pPr>
              <w:pStyle w:val="32"/>
              <w:keepNext w:val="0"/>
              <w:keepLines w:val="0"/>
              <w:pageBreakBefore w:val="0"/>
              <w:kinsoku/>
              <w:topLinePunct w:val="0"/>
              <w:bidi w:val="0"/>
              <w:spacing w:line="460" w:lineRule="exact"/>
              <w:jc w:val="center"/>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pacing w:val="-5"/>
                <w:position w:val="-2"/>
                <w:sz w:val="22"/>
                <w:szCs w:val="22"/>
                <w:highlight w:val="none"/>
              </w:rPr>
              <w:t>1</w:t>
            </w:r>
            <w:r>
              <w:rPr>
                <w:rFonts w:hint="eastAsia" w:ascii="新宋体" w:hAnsi="新宋体" w:eastAsia="新宋体" w:cs="新宋体"/>
                <w:color w:val="auto"/>
                <w:spacing w:val="-5"/>
                <w:position w:val="-2"/>
                <w:sz w:val="22"/>
                <w:szCs w:val="22"/>
                <w:highlight w:val="none"/>
                <w:lang w:eastAsia="zh-CN"/>
              </w:rPr>
              <w:t>2</w:t>
            </w:r>
          </w:p>
        </w:tc>
        <w:tc>
          <w:tcPr>
            <w:tcW w:w="3495" w:type="dxa"/>
            <w:shd w:val="clear" w:color="auto" w:fill="auto"/>
            <w:vAlign w:val="center"/>
          </w:tcPr>
          <w:p w14:paraId="7E2550F1">
            <w:pPr>
              <w:pStyle w:val="32"/>
              <w:keepNext w:val="0"/>
              <w:keepLines w:val="0"/>
              <w:pageBreakBefore w:val="0"/>
              <w:kinsoku/>
              <w:topLinePunct w:val="0"/>
              <w:bidi w:val="0"/>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sz w:val="22"/>
                <w:szCs w:val="22"/>
                <w:highlight w:val="none"/>
              </w:rPr>
              <w:t>紧急启停按钮</w:t>
            </w:r>
          </w:p>
        </w:tc>
        <w:tc>
          <w:tcPr>
            <w:tcW w:w="1605" w:type="dxa"/>
            <w:shd w:val="clear" w:color="auto" w:fill="auto"/>
            <w:vAlign w:val="center"/>
          </w:tcPr>
          <w:p w14:paraId="53E8A00A">
            <w:pPr>
              <w:pStyle w:val="32"/>
              <w:keepNext w:val="0"/>
              <w:keepLines w:val="0"/>
              <w:pageBreakBefore w:val="0"/>
              <w:kinsoku/>
              <w:topLinePunct w:val="0"/>
              <w:bidi w:val="0"/>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个</w:t>
            </w:r>
          </w:p>
        </w:tc>
        <w:tc>
          <w:tcPr>
            <w:tcW w:w="3163" w:type="dxa"/>
            <w:shd w:val="clear" w:color="auto" w:fill="auto"/>
            <w:vAlign w:val="center"/>
          </w:tcPr>
          <w:p w14:paraId="48FE5DB6">
            <w:pPr>
              <w:pStyle w:val="32"/>
              <w:keepNext w:val="0"/>
              <w:keepLines w:val="0"/>
              <w:pageBreakBefore w:val="0"/>
              <w:kinsoku/>
              <w:topLinePunct w:val="0"/>
              <w:bidi w:val="0"/>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4"/>
                <w:sz w:val="22"/>
                <w:szCs w:val="22"/>
                <w:highlight w:val="none"/>
              </w:rPr>
              <w:t>国标(3C认证)</w:t>
            </w:r>
          </w:p>
        </w:tc>
      </w:tr>
      <w:tr w14:paraId="3FBAD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 w:hRule="atLeast"/>
        </w:trPr>
        <w:tc>
          <w:tcPr>
            <w:tcW w:w="592" w:type="dxa"/>
            <w:vAlign w:val="center"/>
          </w:tcPr>
          <w:p w14:paraId="55BB8CF0">
            <w:pPr>
              <w:pStyle w:val="32"/>
              <w:keepNext w:val="0"/>
              <w:keepLines w:val="0"/>
              <w:pageBreakBefore w:val="0"/>
              <w:kinsoku/>
              <w:topLinePunct w:val="0"/>
              <w:bidi w:val="0"/>
              <w:spacing w:line="460" w:lineRule="exact"/>
              <w:jc w:val="center"/>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pacing w:val="-5"/>
                <w:position w:val="-3"/>
                <w:sz w:val="22"/>
                <w:szCs w:val="22"/>
                <w:highlight w:val="none"/>
              </w:rPr>
              <w:t>1</w:t>
            </w:r>
            <w:r>
              <w:rPr>
                <w:rFonts w:hint="eastAsia" w:ascii="新宋体" w:hAnsi="新宋体" w:eastAsia="新宋体" w:cs="新宋体"/>
                <w:color w:val="auto"/>
                <w:spacing w:val="-5"/>
                <w:position w:val="-3"/>
                <w:sz w:val="22"/>
                <w:szCs w:val="22"/>
                <w:highlight w:val="none"/>
                <w:lang w:eastAsia="zh-CN"/>
              </w:rPr>
              <w:t>3</w:t>
            </w:r>
          </w:p>
        </w:tc>
        <w:tc>
          <w:tcPr>
            <w:tcW w:w="3495" w:type="dxa"/>
            <w:shd w:val="clear" w:color="auto" w:fill="auto"/>
            <w:vAlign w:val="center"/>
          </w:tcPr>
          <w:p w14:paraId="1DD1732E">
            <w:pPr>
              <w:pStyle w:val="32"/>
              <w:keepNext w:val="0"/>
              <w:keepLines w:val="0"/>
              <w:pageBreakBefore w:val="0"/>
              <w:kinsoku/>
              <w:topLinePunct w:val="0"/>
              <w:bidi w:val="0"/>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排烟口执行器</w:t>
            </w:r>
          </w:p>
        </w:tc>
        <w:tc>
          <w:tcPr>
            <w:tcW w:w="1605" w:type="dxa"/>
            <w:shd w:val="clear" w:color="auto" w:fill="auto"/>
            <w:vAlign w:val="center"/>
          </w:tcPr>
          <w:p w14:paraId="265355FB">
            <w:pPr>
              <w:pStyle w:val="32"/>
              <w:keepNext w:val="0"/>
              <w:keepLines w:val="0"/>
              <w:pageBreakBefore w:val="0"/>
              <w:kinsoku/>
              <w:topLinePunct w:val="0"/>
              <w:bidi w:val="0"/>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套</w:t>
            </w:r>
          </w:p>
        </w:tc>
        <w:tc>
          <w:tcPr>
            <w:tcW w:w="3163" w:type="dxa"/>
            <w:shd w:val="clear" w:color="auto" w:fill="auto"/>
            <w:vAlign w:val="center"/>
          </w:tcPr>
          <w:p w14:paraId="30EB887D">
            <w:pPr>
              <w:pStyle w:val="32"/>
              <w:keepNext w:val="0"/>
              <w:keepLines w:val="0"/>
              <w:pageBreakBefore w:val="0"/>
              <w:kinsoku/>
              <w:topLinePunct w:val="0"/>
              <w:bidi w:val="0"/>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4"/>
                <w:sz w:val="22"/>
                <w:szCs w:val="22"/>
                <w:highlight w:val="none"/>
              </w:rPr>
              <w:t>国标(3C认证)</w:t>
            </w:r>
          </w:p>
        </w:tc>
      </w:tr>
      <w:tr w14:paraId="7B150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 w:hRule="atLeast"/>
        </w:trPr>
        <w:tc>
          <w:tcPr>
            <w:tcW w:w="592" w:type="dxa"/>
            <w:vAlign w:val="center"/>
          </w:tcPr>
          <w:p w14:paraId="6A02F76E">
            <w:pPr>
              <w:pStyle w:val="32"/>
              <w:keepNext w:val="0"/>
              <w:keepLines w:val="0"/>
              <w:pageBreakBefore w:val="0"/>
              <w:kinsoku/>
              <w:topLinePunct w:val="0"/>
              <w:bidi w:val="0"/>
              <w:spacing w:line="460" w:lineRule="exact"/>
              <w:jc w:val="center"/>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pacing w:val="-5"/>
                <w:position w:val="-2"/>
                <w:sz w:val="22"/>
                <w:szCs w:val="22"/>
                <w:highlight w:val="none"/>
              </w:rPr>
              <w:t>1</w:t>
            </w:r>
            <w:r>
              <w:rPr>
                <w:rFonts w:hint="eastAsia" w:ascii="新宋体" w:hAnsi="新宋体" w:eastAsia="新宋体" w:cs="新宋体"/>
                <w:color w:val="auto"/>
                <w:spacing w:val="-5"/>
                <w:position w:val="-2"/>
                <w:sz w:val="22"/>
                <w:szCs w:val="22"/>
                <w:highlight w:val="none"/>
                <w:lang w:eastAsia="zh-CN"/>
              </w:rPr>
              <w:t>4</w:t>
            </w:r>
          </w:p>
        </w:tc>
        <w:tc>
          <w:tcPr>
            <w:tcW w:w="3495" w:type="dxa"/>
            <w:shd w:val="clear" w:color="auto" w:fill="auto"/>
            <w:vAlign w:val="center"/>
          </w:tcPr>
          <w:p w14:paraId="7936CC10">
            <w:pPr>
              <w:pStyle w:val="32"/>
              <w:keepNext w:val="0"/>
              <w:keepLines w:val="0"/>
              <w:pageBreakBefore w:val="0"/>
              <w:kinsoku/>
              <w:topLinePunct w:val="0"/>
              <w:bidi w:val="0"/>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防火间执行器</w:t>
            </w:r>
          </w:p>
        </w:tc>
        <w:tc>
          <w:tcPr>
            <w:tcW w:w="1605" w:type="dxa"/>
            <w:shd w:val="clear" w:color="auto" w:fill="auto"/>
            <w:vAlign w:val="center"/>
          </w:tcPr>
          <w:p w14:paraId="0D6FC324">
            <w:pPr>
              <w:pStyle w:val="32"/>
              <w:keepNext w:val="0"/>
              <w:keepLines w:val="0"/>
              <w:pageBreakBefore w:val="0"/>
              <w:kinsoku/>
              <w:topLinePunct w:val="0"/>
              <w:bidi w:val="0"/>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套</w:t>
            </w:r>
          </w:p>
        </w:tc>
        <w:tc>
          <w:tcPr>
            <w:tcW w:w="3163" w:type="dxa"/>
            <w:shd w:val="clear" w:color="auto" w:fill="auto"/>
            <w:vAlign w:val="center"/>
          </w:tcPr>
          <w:p w14:paraId="19EE4EC8">
            <w:pPr>
              <w:pStyle w:val="32"/>
              <w:keepNext w:val="0"/>
              <w:keepLines w:val="0"/>
              <w:pageBreakBefore w:val="0"/>
              <w:kinsoku/>
              <w:topLinePunct w:val="0"/>
              <w:bidi w:val="0"/>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4"/>
                <w:sz w:val="22"/>
                <w:szCs w:val="22"/>
                <w:highlight w:val="none"/>
              </w:rPr>
              <w:t>国标(3C认证)</w:t>
            </w:r>
          </w:p>
        </w:tc>
      </w:tr>
      <w:tr w14:paraId="035FB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 w:hRule="atLeast"/>
        </w:trPr>
        <w:tc>
          <w:tcPr>
            <w:tcW w:w="592" w:type="dxa"/>
            <w:vAlign w:val="center"/>
          </w:tcPr>
          <w:p w14:paraId="53904177">
            <w:pPr>
              <w:pStyle w:val="32"/>
              <w:keepNext w:val="0"/>
              <w:keepLines w:val="0"/>
              <w:pageBreakBefore w:val="0"/>
              <w:kinsoku/>
              <w:topLinePunct w:val="0"/>
              <w:bidi w:val="0"/>
              <w:spacing w:line="460" w:lineRule="exact"/>
              <w:jc w:val="center"/>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pacing w:val="-3"/>
                <w:position w:val="-2"/>
                <w:sz w:val="22"/>
                <w:szCs w:val="22"/>
                <w:highlight w:val="none"/>
                <w:lang w:eastAsia="zh-CN"/>
              </w:rPr>
              <w:t>15</w:t>
            </w:r>
          </w:p>
        </w:tc>
        <w:tc>
          <w:tcPr>
            <w:tcW w:w="3495" w:type="dxa"/>
            <w:shd w:val="clear" w:color="auto" w:fill="auto"/>
            <w:vAlign w:val="center"/>
          </w:tcPr>
          <w:p w14:paraId="542E0A31">
            <w:pPr>
              <w:pStyle w:val="32"/>
              <w:keepNext w:val="0"/>
              <w:keepLines w:val="0"/>
              <w:pageBreakBefore w:val="0"/>
              <w:kinsoku/>
              <w:topLinePunct w:val="0"/>
              <w:bidi w:val="0"/>
              <w:spacing w:line="460" w:lineRule="exact"/>
              <w:jc w:val="center"/>
              <w:rPr>
                <w:rFonts w:hint="eastAsia" w:ascii="新宋体" w:hAnsi="新宋体" w:eastAsia="新宋体" w:cs="新宋体"/>
                <w:color w:val="auto"/>
                <w:spacing w:val="-2"/>
                <w:sz w:val="22"/>
                <w:szCs w:val="22"/>
                <w:highlight w:val="none"/>
                <w:lang w:eastAsia="zh-CN"/>
              </w:rPr>
            </w:pPr>
            <w:r>
              <w:rPr>
                <w:rFonts w:hint="eastAsia" w:ascii="新宋体" w:hAnsi="新宋体" w:eastAsia="新宋体" w:cs="新宋体"/>
                <w:color w:val="auto"/>
                <w:spacing w:val="-2"/>
                <w:sz w:val="22"/>
                <w:szCs w:val="22"/>
                <w:highlight w:val="none"/>
                <w:lang w:eastAsia="zh-CN"/>
              </w:rPr>
              <w:t>防火卷帘温控释放装置</w:t>
            </w:r>
          </w:p>
        </w:tc>
        <w:tc>
          <w:tcPr>
            <w:tcW w:w="1605" w:type="dxa"/>
            <w:shd w:val="clear" w:color="auto" w:fill="auto"/>
            <w:vAlign w:val="center"/>
          </w:tcPr>
          <w:p w14:paraId="681FF1A1">
            <w:pPr>
              <w:pStyle w:val="32"/>
              <w:keepNext w:val="0"/>
              <w:keepLines w:val="0"/>
              <w:pageBreakBefore w:val="0"/>
              <w:kinsoku/>
              <w:topLinePunct w:val="0"/>
              <w:bidi w:val="0"/>
              <w:spacing w:line="460" w:lineRule="exact"/>
              <w:jc w:val="center"/>
              <w:rPr>
                <w:rFonts w:hint="eastAsia" w:ascii="新宋体" w:hAnsi="新宋体" w:eastAsia="新宋体" w:cs="新宋体"/>
                <w:color w:val="auto"/>
                <w:spacing w:val="-2"/>
                <w:sz w:val="22"/>
                <w:szCs w:val="22"/>
                <w:highlight w:val="none"/>
                <w:lang w:eastAsia="zh-CN"/>
              </w:rPr>
            </w:pPr>
            <w:r>
              <w:rPr>
                <w:rFonts w:hint="eastAsia" w:ascii="新宋体" w:hAnsi="新宋体" w:eastAsia="新宋体" w:cs="新宋体"/>
                <w:color w:val="auto"/>
                <w:spacing w:val="-2"/>
                <w:sz w:val="22"/>
                <w:szCs w:val="22"/>
                <w:highlight w:val="none"/>
                <w:lang w:eastAsia="zh-CN"/>
              </w:rPr>
              <w:t>根</w:t>
            </w:r>
          </w:p>
        </w:tc>
        <w:tc>
          <w:tcPr>
            <w:tcW w:w="3163" w:type="dxa"/>
            <w:shd w:val="clear" w:color="auto" w:fill="auto"/>
            <w:vAlign w:val="center"/>
          </w:tcPr>
          <w:p w14:paraId="54C5DA52">
            <w:pPr>
              <w:pStyle w:val="32"/>
              <w:keepNext w:val="0"/>
              <w:keepLines w:val="0"/>
              <w:pageBreakBefore w:val="0"/>
              <w:kinsoku/>
              <w:topLinePunct w:val="0"/>
              <w:bidi w:val="0"/>
              <w:spacing w:line="460" w:lineRule="exact"/>
              <w:jc w:val="center"/>
              <w:rPr>
                <w:rFonts w:hint="eastAsia" w:ascii="新宋体" w:hAnsi="新宋体" w:eastAsia="新宋体" w:cs="新宋体"/>
                <w:color w:val="auto"/>
                <w:spacing w:val="-2"/>
                <w:sz w:val="22"/>
                <w:szCs w:val="22"/>
                <w:highlight w:val="none"/>
                <w:lang w:eastAsia="zh-CN"/>
              </w:rPr>
            </w:pPr>
            <w:r>
              <w:rPr>
                <w:rFonts w:hint="eastAsia" w:ascii="新宋体" w:hAnsi="新宋体" w:eastAsia="新宋体" w:cs="新宋体"/>
                <w:color w:val="auto"/>
                <w:spacing w:val="-2"/>
                <w:sz w:val="22"/>
                <w:szCs w:val="22"/>
                <w:highlight w:val="none"/>
                <w:lang w:eastAsia="zh-CN"/>
              </w:rPr>
              <w:t>国标(3C认证)</w:t>
            </w:r>
          </w:p>
        </w:tc>
      </w:tr>
      <w:tr w14:paraId="7FAC7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 w:hRule="atLeast"/>
        </w:trPr>
        <w:tc>
          <w:tcPr>
            <w:tcW w:w="592" w:type="dxa"/>
            <w:vAlign w:val="center"/>
          </w:tcPr>
          <w:p w14:paraId="6ABB1A53">
            <w:pPr>
              <w:pStyle w:val="32"/>
              <w:keepNext w:val="0"/>
              <w:keepLines w:val="0"/>
              <w:pageBreakBefore w:val="0"/>
              <w:kinsoku/>
              <w:topLinePunct w:val="0"/>
              <w:bidi w:val="0"/>
              <w:spacing w:line="460" w:lineRule="exact"/>
              <w:jc w:val="center"/>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pacing w:val="-3"/>
                <w:position w:val="-2"/>
                <w:sz w:val="22"/>
                <w:szCs w:val="22"/>
                <w:highlight w:val="none"/>
                <w:lang w:eastAsia="zh-CN"/>
              </w:rPr>
              <w:t>16</w:t>
            </w:r>
          </w:p>
        </w:tc>
        <w:tc>
          <w:tcPr>
            <w:tcW w:w="3495" w:type="dxa"/>
            <w:shd w:val="clear" w:color="auto" w:fill="auto"/>
            <w:vAlign w:val="center"/>
          </w:tcPr>
          <w:p w14:paraId="2F3301E1">
            <w:pPr>
              <w:pStyle w:val="32"/>
              <w:keepNext w:val="0"/>
              <w:keepLines w:val="0"/>
              <w:pageBreakBefore w:val="0"/>
              <w:kinsoku/>
              <w:topLinePunct w:val="0"/>
              <w:bidi w:val="0"/>
              <w:spacing w:line="460" w:lineRule="exact"/>
              <w:jc w:val="center"/>
              <w:rPr>
                <w:rFonts w:hint="eastAsia" w:ascii="新宋体" w:hAnsi="新宋体" w:eastAsia="新宋体" w:cs="新宋体"/>
                <w:color w:val="auto"/>
                <w:spacing w:val="-2"/>
                <w:sz w:val="22"/>
                <w:szCs w:val="22"/>
                <w:highlight w:val="none"/>
                <w:lang w:eastAsia="zh-CN"/>
              </w:rPr>
            </w:pPr>
            <w:r>
              <w:rPr>
                <w:rFonts w:hint="eastAsia" w:ascii="新宋体" w:hAnsi="新宋体" w:eastAsia="新宋体" w:cs="新宋体"/>
                <w:color w:val="auto"/>
                <w:spacing w:val="-2"/>
                <w:sz w:val="22"/>
                <w:szCs w:val="22"/>
                <w:highlight w:val="none"/>
                <w:lang w:eastAsia="zh-CN"/>
              </w:rPr>
              <w:t>防火卷帘温控释放装置</w:t>
            </w:r>
          </w:p>
        </w:tc>
        <w:tc>
          <w:tcPr>
            <w:tcW w:w="1605" w:type="dxa"/>
            <w:shd w:val="clear" w:color="auto" w:fill="auto"/>
            <w:vAlign w:val="center"/>
          </w:tcPr>
          <w:p w14:paraId="70EBA234">
            <w:pPr>
              <w:pStyle w:val="32"/>
              <w:keepNext w:val="0"/>
              <w:keepLines w:val="0"/>
              <w:pageBreakBefore w:val="0"/>
              <w:kinsoku/>
              <w:topLinePunct w:val="0"/>
              <w:bidi w:val="0"/>
              <w:spacing w:line="460" w:lineRule="exact"/>
              <w:jc w:val="center"/>
              <w:rPr>
                <w:rFonts w:hint="eastAsia" w:ascii="新宋体" w:hAnsi="新宋体" w:eastAsia="新宋体" w:cs="新宋体"/>
                <w:color w:val="auto"/>
                <w:spacing w:val="-2"/>
                <w:sz w:val="22"/>
                <w:szCs w:val="22"/>
                <w:highlight w:val="none"/>
              </w:rPr>
            </w:pPr>
            <w:r>
              <w:rPr>
                <w:rFonts w:hint="eastAsia" w:ascii="新宋体" w:hAnsi="新宋体" w:eastAsia="新宋体" w:cs="新宋体"/>
                <w:color w:val="auto"/>
                <w:spacing w:val="-2"/>
                <w:sz w:val="22"/>
                <w:szCs w:val="22"/>
                <w:highlight w:val="none"/>
                <w:lang w:eastAsia="zh-CN"/>
              </w:rPr>
              <w:t>根</w:t>
            </w:r>
          </w:p>
        </w:tc>
        <w:tc>
          <w:tcPr>
            <w:tcW w:w="3163" w:type="dxa"/>
            <w:shd w:val="clear" w:color="auto" w:fill="auto"/>
            <w:vAlign w:val="center"/>
          </w:tcPr>
          <w:p w14:paraId="2576B69B">
            <w:pPr>
              <w:pStyle w:val="32"/>
              <w:keepNext w:val="0"/>
              <w:keepLines w:val="0"/>
              <w:pageBreakBefore w:val="0"/>
              <w:kinsoku/>
              <w:topLinePunct w:val="0"/>
              <w:bidi w:val="0"/>
              <w:spacing w:line="460" w:lineRule="exact"/>
              <w:jc w:val="center"/>
              <w:rPr>
                <w:rFonts w:hint="eastAsia" w:ascii="新宋体" w:hAnsi="新宋体" w:eastAsia="新宋体" w:cs="新宋体"/>
                <w:color w:val="auto"/>
                <w:spacing w:val="-2"/>
                <w:sz w:val="22"/>
                <w:szCs w:val="22"/>
                <w:highlight w:val="none"/>
              </w:rPr>
            </w:pPr>
            <w:r>
              <w:rPr>
                <w:rFonts w:hint="eastAsia" w:ascii="新宋体" w:hAnsi="新宋体" w:eastAsia="新宋体" w:cs="新宋体"/>
                <w:color w:val="auto"/>
                <w:spacing w:val="-2"/>
                <w:sz w:val="22"/>
                <w:szCs w:val="22"/>
                <w:highlight w:val="none"/>
                <w:lang w:eastAsia="zh-CN"/>
              </w:rPr>
              <w:t>国标(3C认证)</w:t>
            </w:r>
          </w:p>
        </w:tc>
      </w:tr>
      <w:tr w14:paraId="22ED1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 w:hRule="atLeast"/>
        </w:trPr>
        <w:tc>
          <w:tcPr>
            <w:tcW w:w="592" w:type="dxa"/>
            <w:vAlign w:val="center"/>
          </w:tcPr>
          <w:p w14:paraId="207E1CC3">
            <w:pPr>
              <w:pStyle w:val="32"/>
              <w:keepNext w:val="0"/>
              <w:keepLines w:val="0"/>
              <w:pageBreakBefore w:val="0"/>
              <w:kinsoku/>
              <w:topLinePunct w:val="0"/>
              <w:bidi w:val="0"/>
              <w:spacing w:line="460" w:lineRule="exact"/>
              <w:jc w:val="center"/>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pacing w:val="-2"/>
                <w:position w:val="-2"/>
                <w:sz w:val="22"/>
                <w:szCs w:val="22"/>
                <w:highlight w:val="none"/>
                <w:lang w:eastAsia="zh-CN"/>
              </w:rPr>
              <w:t>17</w:t>
            </w:r>
          </w:p>
        </w:tc>
        <w:tc>
          <w:tcPr>
            <w:tcW w:w="3495" w:type="dxa"/>
            <w:shd w:val="clear" w:color="auto" w:fill="auto"/>
            <w:vAlign w:val="center"/>
          </w:tcPr>
          <w:p w14:paraId="6062A17D">
            <w:pPr>
              <w:pStyle w:val="32"/>
              <w:keepNext w:val="0"/>
              <w:keepLines w:val="0"/>
              <w:pageBreakBefore w:val="0"/>
              <w:kinsoku/>
              <w:topLinePunct w:val="0"/>
              <w:bidi w:val="0"/>
              <w:spacing w:line="460" w:lineRule="exact"/>
              <w:jc w:val="center"/>
              <w:rPr>
                <w:rFonts w:hint="eastAsia" w:ascii="新宋体" w:hAnsi="新宋体" w:eastAsia="新宋体" w:cs="新宋体"/>
                <w:color w:val="auto"/>
                <w:spacing w:val="-2"/>
                <w:sz w:val="22"/>
                <w:szCs w:val="22"/>
                <w:highlight w:val="none"/>
              </w:rPr>
            </w:pPr>
            <w:r>
              <w:rPr>
                <w:rFonts w:hint="eastAsia" w:ascii="新宋体" w:hAnsi="新宋体" w:eastAsia="新宋体" w:cs="新宋体"/>
                <w:color w:val="auto"/>
                <w:spacing w:val="-2"/>
                <w:sz w:val="22"/>
                <w:szCs w:val="22"/>
                <w:highlight w:val="none"/>
                <w:lang w:eastAsia="zh-CN"/>
              </w:rPr>
              <w:t>防火卷帘备用电池</w:t>
            </w:r>
          </w:p>
        </w:tc>
        <w:tc>
          <w:tcPr>
            <w:tcW w:w="1605" w:type="dxa"/>
            <w:shd w:val="clear" w:color="auto" w:fill="auto"/>
            <w:vAlign w:val="center"/>
          </w:tcPr>
          <w:p w14:paraId="308F1C5A">
            <w:pPr>
              <w:pStyle w:val="32"/>
              <w:keepNext w:val="0"/>
              <w:keepLines w:val="0"/>
              <w:pageBreakBefore w:val="0"/>
              <w:kinsoku/>
              <w:topLinePunct w:val="0"/>
              <w:bidi w:val="0"/>
              <w:spacing w:line="460" w:lineRule="exact"/>
              <w:jc w:val="center"/>
              <w:rPr>
                <w:rFonts w:hint="eastAsia" w:ascii="新宋体" w:hAnsi="新宋体" w:eastAsia="新宋体" w:cs="新宋体"/>
                <w:color w:val="auto"/>
                <w:spacing w:val="-2"/>
                <w:sz w:val="22"/>
                <w:szCs w:val="22"/>
                <w:highlight w:val="none"/>
              </w:rPr>
            </w:pPr>
            <w:r>
              <w:rPr>
                <w:rFonts w:hint="eastAsia" w:ascii="新宋体" w:hAnsi="新宋体" w:eastAsia="新宋体" w:cs="新宋体"/>
                <w:color w:val="auto"/>
                <w:spacing w:val="-2"/>
                <w:sz w:val="22"/>
                <w:szCs w:val="22"/>
                <w:highlight w:val="none"/>
                <w:lang w:eastAsia="zh-CN"/>
              </w:rPr>
              <w:t>根</w:t>
            </w:r>
          </w:p>
        </w:tc>
        <w:tc>
          <w:tcPr>
            <w:tcW w:w="3163" w:type="dxa"/>
            <w:shd w:val="clear" w:color="auto" w:fill="auto"/>
            <w:vAlign w:val="center"/>
          </w:tcPr>
          <w:p w14:paraId="63B3A473">
            <w:pPr>
              <w:pStyle w:val="32"/>
              <w:keepNext w:val="0"/>
              <w:keepLines w:val="0"/>
              <w:pageBreakBefore w:val="0"/>
              <w:kinsoku/>
              <w:topLinePunct w:val="0"/>
              <w:bidi w:val="0"/>
              <w:spacing w:line="460" w:lineRule="exact"/>
              <w:jc w:val="center"/>
              <w:rPr>
                <w:rFonts w:hint="eastAsia" w:ascii="新宋体" w:hAnsi="新宋体" w:eastAsia="新宋体" w:cs="新宋体"/>
                <w:color w:val="auto"/>
                <w:spacing w:val="-2"/>
                <w:sz w:val="22"/>
                <w:szCs w:val="22"/>
                <w:highlight w:val="none"/>
              </w:rPr>
            </w:pPr>
            <w:r>
              <w:rPr>
                <w:rFonts w:hint="eastAsia" w:ascii="新宋体" w:hAnsi="新宋体" w:eastAsia="新宋体" w:cs="新宋体"/>
                <w:color w:val="auto"/>
                <w:spacing w:val="-2"/>
                <w:sz w:val="22"/>
                <w:szCs w:val="22"/>
                <w:highlight w:val="none"/>
                <w:lang w:eastAsia="zh-CN"/>
              </w:rPr>
              <w:t>国标(3C认证)</w:t>
            </w:r>
          </w:p>
        </w:tc>
      </w:tr>
      <w:tr w14:paraId="263C1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592" w:type="dxa"/>
            <w:vAlign w:val="center"/>
          </w:tcPr>
          <w:p w14:paraId="3E45CE9C">
            <w:pPr>
              <w:pStyle w:val="32"/>
              <w:keepNext w:val="0"/>
              <w:keepLines w:val="0"/>
              <w:pageBreakBefore w:val="0"/>
              <w:kinsoku/>
              <w:topLinePunct w:val="0"/>
              <w:bidi w:val="0"/>
              <w:spacing w:line="460" w:lineRule="exact"/>
              <w:jc w:val="center"/>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pacing w:val="-2"/>
                <w:sz w:val="22"/>
                <w:szCs w:val="22"/>
                <w:highlight w:val="none"/>
                <w:lang w:eastAsia="zh-CN"/>
              </w:rPr>
              <w:t>18</w:t>
            </w:r>
          </w:p>
        </w:tc>
        <w:tc>
          <w:tcPr>
            <w:tcW w:w="3495" w:type="dxa"/>
            <w:shd w:val="clear" w:color="auto" w:fill="auto"/>
            <w:vAlign w:val="center"/>
          </w:tcPr>
          <w:p w14:paraId="0F5AD1CA">
            <w:pPr>
              <w:pStyle w:val="32"/>
              <w:keepNext w:val="0"/>
              <w:keepLines w:val="0"/>
              <w:pageBreakBefore w:val="0"/>
              <w:kinsoku/>
              <w:topLinePunct w:val="0"/>
              <w:bidi w:val="0"/>
              <w:spacing w:line="460" w:lineRule="exact"/>
              <w:jc w:val="center"/>
              <w:rPr>
                <w:rFonts w:hint="eastAsia" w:ascii="新宋体" w:hAnsi="新宋体" w:eastAsia="新宋体" w:cs="新宋体"/>
                <w:color w:val="auto"/>
                <w:spacing w:val="-2"/>
                <w:sz w:val="22"/>
                <w:szCs w:val="22"/>
                <w:highlight w:val="none"/>
              </w:rPr>
            </w:pPr>
            <w:r>
              <w:rPr>
                <w:rFonts w:hint="eastAsia" w:ascii="新宋体" w:hAnsi="新宋体" w:eastAsia="新宋体" w:cs="新宋体"/>
                <w:color w:val="auto"/>
                <w:spacing w:val="-2"/>
                <w:sz w:val="22"/>
                <w:szCs w:val="22"/>
                <w:highlight w:val="none"/>
                <w:lang w:eastAsia="zh-CN"/>
              </w:rPr>
              <w:t>防火卷帘手动按钮</w:t>
            </w:r>
          </w:p>
        </w:tc>
        <w:tc>
          <w:tcPr>
            <w:tcW w:w="1605" w:type="dxa"/>
            <w:shd w:val="clear" w:color="auto" w:fill="auto"/>
            <w:vAlign w:val="center"/>
          </w:tcPr>
          <w:p w14:paraId="17524CA9">
            <w:pPr>
              <w:pStyle w:val="32"/>
              <w:keepNext w:val="0"/>
              <w:keepLines w:val="0"/>
              <w:pageBreakBefore w:val="0"/>
              <w:kinsoku/>
              <w:topLinePunct w:val="0"/>
              <w:bidi w:val="0"/>
              <w:spacing w:line="460" w:lineRule="exact"/>
              <w:jc w:val="center"/>
              <w:rPr>
                <w:rFonts w:hint="eastAsia" w:ascii="新宋体" w:hAnsi="新宋体" w:eastAsia="新宋体" w:cs="新宋体"/>
                <w:color w:val="auto"/>
                <w:spacing w:val="-2"/>
                <w:sz w:val="22"/>
                <w:szCs w:val="22"/>
                <w:highlight w:val="none"/>
              </w:rPr>
            </w:pPr>
            <w:r>
              <w:rPr>
                <w:rFonts w:hint="eastAsia" w:ascii="新宋体" w:hAnsi="新宋体" w:eastAsia="新宋体" w:cs="新宋体"/>
                <w:color w:val="auto"/>
                <w:spacing w:val="-2"/>
                <w:sz w:val="22"/>
                <w:szCs w:val="22"/>
                <w:highlight w:val="none"/>
                <w:lang w:eastAsia="zh-CN"/>
              </w:rPr>
              <w:t>根</w:t>
            </w:r>
          </w:p>
        </w:tc>
        <w:tc>
          <w:tcPr>
            <w:tcW w:w="3163" w:type="dxa"/>
            <w:shd w:val="clear" w:color="auto" w:fill="auto"/>
            <w:vAlign w:val="center"/>
          </w:tcPr>
          <w:p w14:paraId="205A1180">
            <w:pPr>
              <w:pStyle w:val="32"/>
              <w:keepNext w:val="0"/>
              <w:keepLines w:val="0"/>
              <w:pageBreakBefore w:val="0"/>
              <w:kinsoku/>
              <w:topLinePunct w:val="0"/>
              <w:bidi w:val="0"/>
              <w:spacing w:line="460" w:lineRule="exact"/>
              <w:jc w:val="center"/>
              <w:rPr>
                <w:rFonts w:hint="eastAsia" w:ascii="新宋体" w:hAnsi="新宋体" w:eastAsia="新宋体" w:cs="新宋体"/>
                <w:color w:val="auto"/>
                <w:spacing w:val="-2"/>
                <w:sz w:val="22"/>
                <w:szCs w:val="22"/>
                <w:highlight w:val="none"/>
              </w:rPr>
            </w:pPr>
            <w:r>
              <w:rPr>
                <w:rFonts w:hint="eastAsia" w:ascii="新宋体" w:hAnsi="新宋体" w:eastAsia="新宋体" w:cs="新宋体"/>
                <w:color w:val="auto"/>
                <w:spacing w:val="-2"/>
                <w:sz w:val="22"/>
                <w:szCs w:val="22"/>
                <w:highlight w:val="none"/>
                <w:lang w:eastAsia="zh-CN"/>
              </w:rPr>
              <w:t>国标(3C认证)</w:t>
            </w:r>
          </w:p>
        </w:tc>
      </w:tr>
      <w:tr w14:paraId="2CBC4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8" w:hRule="atLeast"/>
        </w:trPr>
        <w:tc>
          <w:tcPr>
            <w:tcW w:w="8855" w:type="dxa"/>
            <w:gridSpan w:val="4"/>
            <w:vAlign w:val="center"/>
          </w:tcPr>
          <w:p w14:paraId="0451D3E3">
            <w:pPr>
              <w:pStyle w:val="32"/>
              <w:keepNext w:val="0"/>
              <w:keepLines w:val="0"/>
              <w:pageBreakBefore w:val="0"/>
              <w:kinsoku/>
              <w:topLinePunct w:val="0"/>
              <w:bidi w:val="0"/>
              <w:spacing w:line="460" w:lineRule="exact"/>
              <w:rPr>
                <w:rFonts w:hint="eastAsia" w:ascii="新宋体" w:hAnsi="新宋体" w:eastAsia="新宋体" w:cs="新宋体"/>
                <w:color w:val="auto"/>
                <w:spacing w:val="-2"/>
                <w:sz w:val="22"/>
                <w:szCs w:val="22"/>
                <w:highlight w:val="none"/>
                <w:lang w:eastAsia="zh-CN"/>
              </w:rPr>
            </w:pPr>
            <w:r>
              <w:rPr>
                <w:rFonts w:hint="eastAsia" w:ascii="新宋体" w:hAnsi="新宋体" w:eastAsia="新宋体" w:cs="新宋体"/>
                <w:color w:val="auto"/>
                <w:spacing w:val="-2"/>
                <w:sz w:val="22"/>
                <w:szCs w:val="22"/>
                <w:highlight w:val="none"/>
                <w:lang w:eastAsia="zh-CN"/>
              </w:rPr>
              <w:t>注：</w:t>
            </w:r>
          </w:p>
          <w:p w14:paraId="163940C2">
            <w:pPr>
              <w:pStyle w:val="32"/>
              <w:keepNext w:val="0"/>
              <w:keepLines w:val="0"/>
              <w:pageBreakBefore w:val="0"/>
              <w:numPr>
                <w:ilvl w:val="0"/>
                <w:numId w:val="2"/>
              </w:numPr>
              <w:kinsoku/>
              <w:topLinePunct w:val="0"/>
              <w:bidi w:val="0"/>
              <w:spacing w:line="460" w:lineRule="exact"/>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eastAsia="zh-CN"/>
              </w:rPr>
              <w:t>如设备出现老化、损坏等需要更换的情况，300元以下消防设施设备（包括但不限于免费更换配件清单设各内容），也由乙方采购更换；</w:t>
            </w:r>
          </w:p>
          <w:p w14:paraId="1FF04549">
            <w:pPr>
              <w:pStyle w:val="32"/>
              <w:keepNext w:val="0"/>
              <w:keepLines w:val="0"/>
              <w:pageBreakBefore w:val="0"/>
              <w:numPr>
                <w:ilvl w:val="0"/>
                <w:numId w:val="2"/>
              </w:numPr>
              <w:kinsoku/>
              <w:topLinePunct w:val="0"/>
              <w:bidi w:val="0"/>
              <w:spacing w:line="460" w:lineRule="exact"/>
              <w:rPr>
                <w:rFonts w:hint="eastAsia" w:ascii="新宋体" w:hAnsi="新宋体" w:eastAsia="新宋体" w:cs="新宋体"/>
                <w:color w:val="auto"/>
                <w:spacing w:val="-2"/>
                <w:sz w:val="22"/>
                <w:szCs w:val="22"/>
                <w:highlight w:val="none"/>
                <w:lang w:eastAsia="zh-CN"/>
              </w:rPr>
            </w:pPr>
            <w:r>
              <w:rPr>
                <w:rFonts w:hint="eastAsia" w:ascii="新宋体" w:hAnsi="新宋体" w:eastAsia="新宋体" w:cs="新宋体"/>
                <w:color w:val="auto"/>
                <w:spacing w:val="-2"/>
                <w:sz w:val="22"/>
                <w:szCs w:val="22"/>
                <w:highlight w:val="none"/>
                <w:lang w:eastAsia="zh-CN"/>
              </w:rPr>
              <w:t>设备品牌、型号参照场所当前使用设备或兼容适配品牌设备，确保设备运行正常。</w:t>
            </w:r>
          </w:p>
        </w:tc>
      </w:tr>
    </w:tbl>
    <w:p w14:paraId="4FA6E3F3">
      <w:pPr>
        <w:keepNext w:val="0"/>
        <w:keepLines w:val="0"/>
        <w:pageBreakBefore w:val="0"/>
        <w:kinsoku/>
        <w:topLinePunct w:val="0"/>
        <w:bidi w:val="0"/>
        <w:spacing w:line="460" w:lineRule="exact"/>
        <w:jc w:val="left"/>
        <w:rPr>
          <w:rFonts w:hint="eastAsia" w:ascii="新宋体" w:hAnsi="新宋体" w:eastAsia="新宋体" w:cs="新宋体"/>
          <w:color w:val="auto"/>
          <w:sz w:val="22"/>
          <w:szCs w:val="22"/>
          <w:highlight w:val="none"/>
        </w:rPr>
        <w:sectPr>
          <w:footerReference r:id="rId3" w:type="default"/>
          <w:pgSz w:w="11906" w:h="16838"/>
          <w:pgMar w:top="1134" w:right="1134" w:bottom="1134" w:left="1134" w:header="851" w:footer="992" w:gutter="0"/>
          <w:pgNumType w:fmt="decimal"/>
          <w:cols w:space="720" w:num="1"/>
          <w:docGrid w:type="lines" w:linePitch="312" w:charSpace="0"/>
        </w:sectPr>
      </w:pPr>
    </w:p>
    <w:p w14:paraId="47A3135F">
      <w:pPr>
        <w:keepNext w:val="0"/>
        <w:keepLines w:val="0"/>
        <w:pageBreakBefore w:val="0"/>
        <w:kinsoku/>
        <w:topLinePunct w:val="0"/>
        <w:bidi w:val="0"/>
        <w:spacing w:line="460" w:lineRule="exact"/>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消防设备维保内容及周期</w:t>
      </w:r>
    </w:p>
    <w:tbl>
      <w:tblPr>
        <w:tblStyle w:val="2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0" w:type="dxa"/>
          <w:bottom w:w="0" w:type="dxa"/>
          <w:right w:w="0" w:type="dxa"/>
        </w:tblCellMar>
      </w:tblPr>
      <w:tblGrid>
        <w:gridCol w:w="1326"/>
        <w:gridCol w:w="1425"/>
        <w:gridCol w:w="2118"/>
        <w:gridCol w:w="4037"/>
        <w:gridCol w:w="929"/>
      </w:tblGrid>
      <w:tr w14:paraId="630209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397" w:hRule="atLeast"/>
          <w:jc w:val="center"/>
        </w:trPr>
        <w:tc>
          <w:tcPr>
            <w:tcW w:w="1326" w:type="dxa"/>
            <w:shd w:val="clear" w:color="auto" w:fill="FFFFFF"/>
            <w:tcMar>
              <w:top w:w="0" w:type="dxa"/>
              <w:left w:w="105" w:type="dxa"/>
              <w:bottom w:w="0" w:type="dxa"/>
              <w:right w:w="105" w:type="dxa"/>
            </w:tcMar>
          </w:tcPr>
          <w:p w14:paraId="3E70F823">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系统名称</w:t>
            </w:r>
          </w:p>
        </w:tc>
        <w:tc>
          <w:tcPr>
            <w:tcW w:w="1425" w:type="dxa"/>
            <w:shd w:val="clear" w:color="auto" w:fill="FFFFFF"/>
            <w:tcMar>
              <w:top w:w="0" w:type="dxa"/>
              <w:left w:w="105" w:type="dxa"/>
              <w:bottom w:w="0" w:type="dxa"/>
              <w:right w:w="105" w:type="dxa"/>
            </w:tcMar>
          </w:tcPr>
          <w:p w14:paraId="0BADAB32">
            <w:pPr>
              <w:keepNext w:val="0"/>
              <w:keepLines w:val="0"/>
              <w:pageBreakBefore w:val="0"/>
              <w:widowControl/>
              <w:suppressLineNumbers w:val="0"/>
              <w:kinsoku/>
              <w:wordWrap w:val="0"/>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维保内容</w:t>
            </w:r>
          </w:p>
        </w:tc>
        <w:tc>
          <w:tcPr>
            <w:tcW w:w="2118" w:type="dxa"/>
            <w:shd w:val="clear" w:color="auto" w:fill="FFFFFF"/>
            <w:tcMar>
              <w:top w:w="0" w:type="dxa"/>
              <w:left w:w="105" w:type="dxa"/>
              <w:bottom w:w="0" w:type="dxa"/>
              <w:right w:w="105" w:type="dxa"/>
            </w:tcMar>
          </w:tcPr>
          <w:p w14:paraId="140D1A3F">
            <w:pPr>
              <w:keepNext w:val="0"/>
              <w:keepLines w:val="0"/>
              <w:pageBreakBefore w:val="0"/>
              <w:widowControl/>
              <w:suppressLineNumbers w:val="0"/>
              <w:kinsoku/>
              <w:wordWrap w:val="0"/>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维保方法</w:t>
            </w:r>
          </w:p>
        </w:tc>
        <w:tc>
          <w:tcPr>
            <w:tcW w:w="4037" w:type="dxa"/>
            <w:shd w:val="clear" w:color="auto" w:fill="FFFFFF"/>
            <w:tcMar>
              <w:top w:w="0" w:type="dxa"/>
              <w:left w:w="105" w:type="dxa"/>
              <w:bottom w:w="0" w:type="dxa"/>
              <w:right w:w="105" w:type="dxa"/>
            </w:tcMar>
          </w:tcPr>
          <w:p w14:paraId="2235C616">
            <w:pPr>
              <w:keepNext w:val="0"/>
              <w:keepLines w:val="0"/>
              <w:pageBreakBefore w:val="0"/>
              <w:widowControl/>
              <w:suppressLineNumbers w:val="0"/>
              <w:kinsoku/>
              <w:wordWrap w:val="0"/>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维保要求</w:t>
            </w:r>
          </w:p>
        </w:tc>
        <w:tc>
          <w:tcPr>
            <w:tcW w:w="929" w:type="dxa"/>
            <w:shd w:val="clear" w:color="auto" w:fill="FFFFFF"/>
            <w:tcMar>
              <w:top w:w="0" w:type="dxa"/>
              <w:left w:w="105" w:type="dxa"/>
              <w:bottom w:w="0" w:type="dxa"/>
              <w:right w:w="105" w:type="dxa"/>
            </w:tcMar>
          </w:tcPr>
          <w:p w14:paraId="66002C75">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周期</w:t>
            </w:r>
          </w:p>
        </w:tc>
      </w:tr>
      <w:tr w14:paraId="1CAE5C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326" w:type="dxa"/>
            <w:vMerge w:val="restart"/>
            <w:shd w:val="clear" w:color="auto" w:fill="FFFFFF"/>
            <w:tcMar>
              <w:top w:w="0" w:type="dxa"/>
              <w:left w:w="105" w:type="dxa"/>
              <w:bottom w:w="0" w:type="dxa"/>
              <w:right w:w="105" w:type="dxa"/>
            </w:tcMar>
          </w:tcPr>
          <w:p w14:paraId="5923CFCE">
            <w:pPr>
              <w:keepNext w:val="0"/>
              <w:keepLines w:val="0"/>
              <w:pageBreakBefore w:val="0"/>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防烟排烟系统</w:t>
            </w:r>
          </w:p>
        </w:tc>
        <w:tc>
          <w:tcPr>
            <w:tcW w:w="1425" w:type="dxa"/>
            <w:shd w:val="clear" w:color="auto" w:fill="FFFFFF"/>
            <w:tcMar>
              <w:top w:w="0" w:type="dxa"/>
              <w:left w:w="105" w:type="dxa"/>
              <w:bottom w:w="0" w:type="dxa"/>
              <w:right w:w="105" w:type="dxa"/>
            </w:tcMar>
            <w:vAlign w:val="center"/>
          </w:tcPr>
          <w:p w14:paraId="350EE4BA">
            <w:pPr>
              <w:keepNext w:val="0"/>
              <w:keepLines w:val="0"/>
              <w:pageBreakBefore w:val="0"/>
              <w:widowControl/>
              <w:suppressLineNumbers w:val="0"/>
              <w:kinsoku/>
              <w:wordWrap w:val="0"/>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风道风速</w:t>
            </w:r>
          </w:p>
        </w:tc>
        <w:tc>
          <w:tcPr>
            <w:tcW w:w="2118" w:type="dxa"/>
            <w:vMerge w:val="restart"/>
            <w:shd w:val="clear" w:color="auto" w:fill="FFFFFF"/>
            <w:tcMar>
              <w:top w:w="0" w:type="dxa"/>
              <w:left w:w="105" w:type="dxa"/>
              <w:bottom w:w="0" w:type="dxa"/>
              <w:right w:w="105" w:type="dxa"/>
            </w:tcMar>
            <w:vAlign w:val="center"/>
          </w:tcPr>
          <w:p w14:paraId="2088E7AF">
            <w:pPr>
              <w:keepNext w:val="0"/>
              <w:keepLines w:val="0"/>
              <w:pageBreakBefore w:val="0"/>
              <w:suppressLineNumbers w:val="0"/>
              <w:kinsoku/>
              <w:wordWrap w:val="0"/>
              <w:topLinePunct w:val="0"/>
              <w:bidi w:val="0"/>
              <w:spacing w:before="0" w:beforeAutospacing="0" w:after="0" w:afterAutospacing="0" w:line="460" w:lineRule="exact"/>
              <w:ind w:left="0" w:right="0"/>
              <w:jc w:val="left"/>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目测</w:t>
            </w:r>
          </w:p>
        </w:tc>
        <w:tc>
          <w:tcPr>
            <w:tcW w:w="4037" w:type="dxa"/>
            <w:shd w:val="clear" w:color="auto" w:fill="FFFFFF"/>
            <w:tcMar>
              <w:top w:w="0" w:type="dxa"/>
              <w:left w:w="105" w:type="dxa"/>
              <w:bottom w:w="0" w:type="dxa"/>
              <w:right w:w="105" w:type="dxa"/>
            </w:tcMar>
          </w:tcPr>
          <w:p w14:paraId="355CA697">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采用金属风道时，不应大于20m/s，</w:t>
            </w:r>
          </w:p>
          <w:p w14:paraId="1DD597DE">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采用内表面光滑的混凝土等非金属材料风道时，不应大于15m/s。</w:t>
            </w:r>
          </w:p>
        </w:tc>
        <w:tc>
          <w:tcPr>
            <w:tcW w:w="929" w:type="dxa"/>
            <w:shd w:val="clear" w:color="auto" w:fill="FFFFFF"/>
            <w:tcMar>
              <w:top w:w="0" w:type="dxa"/>
              <w:left w:w="105" w:type="dxa"/>
              <w:bottom w:w="0" w:type="dxa"/>
              <w:right w:w="105" w:type="dxa"/>
            </w:tcMar>
            <w:vAlign w:val="center"/>
          </w:tcPr>
          <w:p w14:paraId="65C3E923">
            <w:pPr>
              <w:keepNext w:val="0"/>
              <w:keepLines w:val="0"/>
              <w:pageBreakBefore w:val="0"/>
              <w:widowControl/>
              <w:suppressLineNumbers w:val="0"/>
              <w:kinsoku/>
              <w:wordWrap w:val="0"/>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季度</w:t>
            </w:r>
          </w:p>
        </w:tc>
      </w:tr>
      <w:tr w14:paraId="091BB7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326" w:type="dxa"/>
            <w:vMerge w:val="continue"/>
            <w:shd w:val="clear" w:color="auto" w:fill="FFFFFF"/>
            <w:vAlign w:val="center"/>
          </w:tcPr>
          <w:p w14:paraId="7CA9404D">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p>
        </w:tc>
        <w:tc>
          <w:tcPr>
            <w:tcW w:w="1425" w:type="dxa"/>
            <w:shd w:val="clear" w:color="auto" w:fill="FFFFFF"/>
            <w:tcMar>
              <w:top w:w="0" w:type="dxa"/>
              <w:left w:w="105" w:type="dxa"/>
              <w:bottom w:w="0" w:type="dxa"/>
              <w:right w:w="105" w:type="dxa"/>
            </w:tcMar>
            <w:vAlign w:val="center"/>
          </w:tcPr>
          <w:p w14:paraId="5CE47ABB">
            <w:pPr>
              <w:keepNext w:val="0"/>
              <w:keepLines w:val="0"/>
              <w:pageBreakBefore w:val="0"/>
              <w:widowControl/>
              <w:suppressLineNumbers w:val="0"/>
              <w:kinsoku/>
              <w:wordWrap w:val="0"/>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排烟口的风速（每层）</w:t>
            </w:r>
          </w:p>
        </w:tc>
        <w:tc>
          <w:tcPr>
            <w:tcW w:w="2118" w:type="dxa"/>
            <w:vMerge w:val="continue"/>
            <w:shd w:val="clear" w:color="auto" w:fill="FFFFFF"/>
            <w:tcMar>
              <w:top w:w="0" w:type="dxa"/>
              <w:left w:w="105" w:type="dxa"/>
              <w:bottom w:w="0" w:type="dxa"/>
              <w:right w:w="105" w:type="dxa"/>
            </w:tcMar>
            <w:vAlign w:val="center"/>
          </w:tcPr>
          <w:p w14:paraId="1C5AFAEB">
            <w:pPr>
              <w:keepNext w:val="0"/>
              <w:keepLines w:val="0"/>
              <w:pageBreakBefore w:val="0"/>
              <w:suppressLineNumbers w:val="0"/>
              <w:kinsoku/>
              <w:wordWrap w:val="0"/>
              <w:topLinePunct w:val="0"/>
              <w:bidi w:val="0"/>
              <w:spacing w:before="0" w:beforeAutospacing="0" w:after="0" w:afterAutospacing="0" w:line="460" w:lineRule="exact"/>
              <w:ind w:left="0" w:right="0"/>
              <w:jc w:val="left"/>
              <w:rPr>
                <w:rFonts w:hint="eastAsia" w:ascii="新宋体" w:hAnsi="新宋体" w:eastAsia="新宋体" w:cs="新宋体"/>
                <w:color w:val="auto"/>
                <w:spacing w:val="8"/>
                <w:kern w:val="0"/>
                <w:sz w:val="22"/>
                <w:szCs w:val="22"/>
                <w:highlight w:val="none"/>
              </w:rPr>
            </w:pPr>
          </w:p>
        </w:tc>
        <w:tc>
          <w:tcPr>
            <w:tcW w:w="4037" w:type="dxa"/>
            <w:shd w:val="clear" w:color="auto" w:fill="FFFFFF"/>
            <w:tcMar>
              <w:top w:w="0" w:type="dxa"/>
              <w:left w:w="105" w:type="dxa"/>
              <w:bottom w:w="0" w:type="dxa"/>
              <w:right w:w="105" w:type="dxa"/>
            </w:tcMar>
          </w:tcPr>
          <w:p w14:paraId="3E791005">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核对排烟口风速不宜大于10m/s。</w:t>
            </w:r>
          </w:p>
        </w:tc>
        <w:tc>
          <w:tcPr>
            <w:tcW w:w="929" w:type="dxa"/>
            <w:vMerge w:val="restart"/>
            <w:shd w:val="clear" w:color="auto" w:fill="FFFFFF"/>
            <w:tcMar>
              <w:top w:w="0" w:type="dxa"/>
              <w:left w:w="105" w:type="dxa"/>
              <w:bottom w:w="0" w:type="dxa"/>
              <w:right w:w="105" w:type="dxa"/>
            </w:tcMar>
            <w:vAlign w:val="center"/>
          </w:tcPr>
          <w:p w14:paraId="2C95ECF8">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季度</w:t>
            </w:r>
          </w:p>
        </w:tc>
      </w:tr>
      <w:tr w14:paraId="7D8152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326" w:type="dxa"/>
            <w:vMerge w:val="continue"/>
            <w:shd w:val="clear" w:color="auto" w:fill="FFFFFF"/>
            <w:vAlign w:val="center"/>
          </w:tcPr>
          <w:p w14:paraId="33F4C238">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p>
        </w:tc>
        <w:tc>
          <w:tcPr>
            <w:tcW w:w="1425" w:type="dxa"/>
            <w:shd w:val="clear" w:color="auto" w:fill="FFFFFF"/>
            <w:tcMar>
              <w:top w:w="0" w:type="dxa"/>
              <w:left w:w="105" w:type="dxa"/>
              <w:bottom w:w="0" w:type="dxa"/>
              <w:right w:w="105" w:type="dxa"/>
            </w:tcMar>
            <w:vAlign w:val="center"/>
          </w:tcPr>
          <w:p w14:paraId="6E9FE562">
            <w:pPr>
              <w:keepNext w:val="0"/>
              <w:keepLines w:val="0"/>
              <w:pageBreakBefore w:val="0"/>
              <w:widowControl/>
              <w:suppressLineNumbers w:val="0"/>
              <w:kinsoku/>
              <w:wordWrap w:val="0"/>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送风口的风速（每层）</w:t>
            </w:r>
          </w:p>
        </w:tc>
        <w:tc>
          <w:tcPr>
            <w:tcW w:w="2118" w:type="dxa"/>
            <w:vMerge w:val="continue"/>
            <w:shd w:val="clear" w:color="auto" w:fill="FFFFFF"/>
            <w:tcMar>
              <w:top w:w="0" w:type="dxa"/>
              <w:left w:w="105" w:type="dxa"/>
              <w:bottom w:w="0" w:type="dxa"/>
              <w:right w:w="105" w:type="dxa"/>
            </w:tcMar>
            <w:vAlign w:val="center"/>
          </w:tcPr>
          <w:p w14:paraId="35D3A62C">
            <w:pPr>
              <w:keepNext w:val="0"/>
              <w:keepLines w:val="0"/>
              <w:pageBreakBefore w:val="0"/>
              <w:suppressLineNumbers w:val="0"/>
              <w:kinsoku/>
              <w:wordWrap w:val="0"/>
              <w:topLinePunct w:val="0"/>
              <w:bidi w:val="0"/>
              <w:spacing w:before="0" w:beforeAutospacing="0" w:after="0" w:afterAutospacing="0" w:line="460" w:lineRule="exact"/>
              <w:ind w:left="0" w:right="0"/>
              <w:jc w:val="left"/>
              <w:rPr>
                <w:rFonts w:hint="eastAsia" w:ascii="新宋体" w:hAnsi="新宋体" w:eastAsia="新宋体" w:cs="新宋体"/>
                <w:color w:val="auto"/>
                <w:spacing w:val="8"/>
                <w:kern w:val="0"/>
                <w:sz w:val="22"/>
                <w:szCs w:val="22"/>
                <w:highlight w:val="none"/>
              </w:rPr>
            </w:pPr>
          </w:p>
        </w:tc>
        <w:tc>
          <w:tcPr>
            <w:tcW w:w="4037" w:type="dxa"/>
            <w:shd w:val="clear" w:color="auto" w:fill="FFFFFF"/>
            <w:tcMar>
              <w:top w:w="0" w:type="dxa"/>
              <w:left w:w="105" w:type="dxa"/>
              <w:bottom w:w="0" w:type="dxa"/>
              <w:right w:w="105" w:type="dxa"/>
            </w:tcMar>
          </w:tcPr>
          <w:p w14:paraId="7F366FC6">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核对送风口风速不宜大于7m/s</w:t>
            </w:r>
          </w:p>
        </w:tc>
        <w:tc>
          <w:tcPr>
            <w:tcW w:w="929" w:type="dxa"/>
            <w:vMerge w:val="continue"/>
            <w:shd w:val="clear" w:color="auto" w:fill="FFFFFF"/>
            <w:vAlign w:val="center"/>
          </w:tcPr>
          <w:p w14:paraId="1EF8C9F1">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p>
        </w:tc>
      </w:tr>
      <w:tr w14:paraId="70D407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326" w:type="dxa"/>
            <w:vMerge w:val="continue"/>
            <w:shd w:val="clear" w:color="auto" w:fill="FFFFFF"/>
            <w:vAlign w:val="center"/>
          </w:tcPr>
          <w:p w14:paraId="3ACF43A4">
            <w:pPr>
              <w:keepNext w:val="0"/>
              <w:keepLines w:val="0"/>
              <w:pageBreakBefore w:val="0"/>
              <w:widowControl/>
              <w:suppressLineNumbers w:val="0"/>
              <w:kinsoku/>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p>
        </w:tc>
        <w:tc>
          <w:tcPr>
            <w:tcW w:w="1425" w:type="dxa"/>
            <w:shd w:val="clear" w:color="auto" w:fill="FFFFFF"/>
            <w:tcMar>
              <w:top w:w="0" w:type="dxa"/>
              <w:left w:w="105" w:type="dxa"/>
              <w:bottom w:w="0" w:type="dxa"/>
              <w:right w:w="105" w:type="dxa"/>
            </w:tcMar>
            <w:vAlign w:val="center"/>
          </w:tcPr>
          <w:p w14:paraId="30FB451A">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风管</w:t>
            </w:r>
          </w:p>
        </w:tc>
        <w:tc>
          <w:tcPr>
            <w:tcW w:w="2118" w:type="dxa"/>
            <w:vMerge w:val="continue"/>
            <w:shd w:val="clear" w:color="auto" w:fill="FFFFFF"/>
            <w:tcMar>
              <w:top w:w="0" w:type="dxa"/>
              <w:left w:w="105" w:type="dxa"/>
              <w:bottom w:w="0" w:type="dxa"/>
              <w:right w:w="105" w:type="dxa"/>
            </w:tcMar>
            <w:vAlign w:val="center"/>
          </w:tcPr>
          <w:p w14:paraId="6CABDDA9">
            <w:pPr>
              <w:keepNext w:val="0"/>
              <w:keepLines w:val="0"/>
              <w:pageBreakBefore w:val="0"/>
              <w:widowControl/>
              <w:suppressLineNumbers w:val="0"/>
              <w:kinsoku/>
              <w:wordWrap w:val="0"/>
              <w:topLinePunct w:val="0"/>
              <w:bidi w:val="0"/>
              <w:spacing w:before="0" w:beforeAutospacing="0" w:after="0" w:afterAutospacing="0" w:line="460" w:lineRule="exact"/>
              <w:ind w:left="0" w:right="0"/>
              <w:jc w:val="left"/>
              <w:rPr>
                <w:rFonts w:hint="eastAsia" w:ascii="新宋体" w:hAnsi="新宋体" w:eastAsia="新宋体" w:cs="新宋体"/>
                <w:color w:val="auto"/>
                <w:spacing w:val="8"/>
                <w:kern w:val="0"/>
                <w:sz w:val="22"/>
                <w:szCs w:val="22"/>
                <w:highlight w:val="none"/>
              </w:rPr>
            </w:pPr>
          </w:p>
        </w:tc>
        <w:tc>
          <w:tcPr>
            <w:tcW w:w="4037" w:type="dxa"/>
            <w:shd w:val="clear" w:color="auto" w:fill="FFFFFF"/>
            <w:tcMar>
              <w:top w:w="0" w:type="dxa"/>
              <w:left w:w="105" w:type="dxa"/>
              <w:bottom w:w="0" w:type="dxa"/>
              <w:right w:w="105" w:type="dxa"/>
            </w:tcMar>
          </w:tcPr>
          <w:p w14:paraId="370BD484">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软连接无破损、管道无锈蚀；与排烟井连接处密封</w:t>
            </w:r>
          </w:p>
        </w:tc>
        <w:tc>
          <w:tcPr>
            <w:tcW w:w="929" w:type="dxa"/>
            <w:vMerge w:val="continue"/>
            <w:shd w:val="clear" w:color="auto" w:fill="FFFFFF"/>
            <w:vAlign w:val="center"/>
          </w:tcPr>
          <w:p w14:paraId="749AE460">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p>
        </w:tc>
      </w:tr>
      <w:tr w14:paraId="0E0686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326" w:type="dxa"/>
            <w:vMerge w:val="continue"/>
            <w:shd w:val="clear" w:color="auto" w:fill="FFFFFF"/>
            <w:vAlign w:val="center"/>
          </w:tcPr>
          <w:p w14:paraId="5E8A11B7">
            <w:pPr>
              <w:keepNext w:val="0"/>
              <w:keepLines w:val="0"/>
              <w:pageBreakBefore w:val="0"/>
              <w:widowControl/>
              <w:suppressLineNumbers w:val="0"/>
              <w:kinsoku/>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p>
        </w:tc>
        <w:tc>
          <w:tcPr>
            <w:tcW w:w="1425" w:type="dxa"/>
            <w:shd w:val="clear" w:color="auto" w:fill="FFFFFF"/>
            <w:tcMar>
              <w:top w:w="0" w:type="dxa"/>
              <w:left w:w="105" w:type="dxa"/>
              <w:bottom w:w="0" w:type="dxa"/>
              <w:right w:w="105" w:type="dxa"/>
            </w:tcMar>
            <w:vAlign w:val="center"/>
          </w:tcPr>
          <w:p w14:paraId="771C87C8">
            <w:pPr>
              <w:keepNext w:val="0"/>
              <w:keepLines w:val="0"/>
              <w:pageBreakBefore w:val="0"/>
              <w:widowControl/>
              <w:suppressLineNumbers w:val="0"/>
              <w:kinsoku/>
              <w:wordWrap w:val="0"/>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排烟口、排烟阀、送风口、送风阀</w:t>
            </w:r>
          </w:p>
        </w:tc>
        <w:tc>
          <w:tcPr>
            <w:tcW w:w="2118" w:type="dxa"/>
            <w:vMerge w:val="restart"/>
            <w:shd w:val="clear" w:color="auto" w:fill="FFFFFF"/>
            <w:tcMar>
              <w:top w:w="0" w:type="dxa"/>
              <w:left w:w="105" w:type="dxa"/>
              <w:bottom w:w="0" w:type="dxa"/>
              <w:right w:w="105" w:type="dxa"/>
            </w:tcMar>
            <w:vAlign w:val="center"/>
          </w:tcPr>
          <w:p w14:paraId="6E7C146D">
            <w:pPr>
              <w:keepNext w:val="0"/>
              <w:keepLines w:val="0"/>
              <w:pageBreakBefore w:val="0"/>
              <w:widowControl/>
              <w:suppressLineNumbers w:val="0"/>
              <w:kinsoku/>
              <w:wordWrap w:val="0"/>
              <w:topLinePunct w:val="0"/>
              <w:bidi w:val="0"/>
              <w:spacing w:before="0" w:beforeAutospacing="0" w:after="0" w:afterAutospacing="0" w:line="460" w:lineRule="exact"/>
              <w:ind w:left="0" w:right="0"/>
              <w:jc w:val="left"/>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手动、远程</w:t>
            </w:r>
          </w:p>
          <w:p w14:paraId="514608FA">
            <w:pPr>
              <w:keepNext w:val="0"/>
              <w:keepLines w:val="0"/>
              <w:pageBreakBefore w:val="0"/>
              <w:widowControl/>
              <w:suppressLineNumbers w:val="0"/>
              <w:kinsoku/>
              <w:wordWrap w:val="0"/>
              <w:topLinePunct w:val="0"/>
              <w:bidi w:val="0"/>
              <w:spacing w:before="0" w:beforeAutospacing="0" w:after="0" w:afterAutospacing="0" w:line="460" w:lineRule="exact"/>
              <w:ind w:left="0" w:right="0"/>
              <w:jc w:val="left"/>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联动打开</w:t>
            </w:r>
          </w:p>
        </w:tc>
        <w:tc>
          <w:tcPr>
            <w:tcW w:w="4037" w:type="dxa"/>
            <w:shd w:val="clear" w:color="auto" w:fill="FFFFFF"/>
            <w:tcMar>
              <w:top w:w="0" w:type="dxa"/>
              <w:left w:w="105" w:type="dxa"/>
              <w:bottom w:w="0" w:type="dxa"/>
              <w:right w:w="105" w:type="dxa"/>
            </w:tcMar>
          </w:tcPr>
          <w:p w14:paraId="5AB03892">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安装牢固，无倾斜、锈蚀、灰尘；执行机构机械部位灵活，远程联动一次打开，打开后信号反馈至消防监控室</w:t>
            </w:r>
          </w:p>
        </w:tc>
        <w:tc>
          <w:tcPr>
            <w:tcW w:w="929" w:type="dxa"/>
            <w:vMerge w:val="continue"/>
            <w:shd w:val="clear" w:color="auto" w:fill="FFFFFF"/>
            <w:vAlign w:val="center"/>
          </w:tcPr>
          <w:p w14:paraId="0F2FA2DE">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p>
        </w:tc>
      </w:tr>
      <w:tr w14:paraId="0558B6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326" w:type="dxa"/>
            <w:vMerge w:val="continue"/>
            <w:shd w:val="clear" w:color="auto" w:fill="FFFFFF"/>
            <w:vAlign w:val="center"/>
          </w:tcPr>
          <w:p w14:paraId="7FF9CC00">
            <w:pPr>
              <w:keepNext w:val="0"/>
              <w:keepLines w:val="0"/>
              <w:pageBreakBefore w:val="0"/>
              <w:widowControl/>
              <w:suppressLineNumbers w:val="0"/>
              <w:kinsoku/>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p>
        </w:tc>
        <w:tc>
          <w:tcPr>
            <w:tcW w:w="1425" w:type="dxa"/>
            <w:shd w:val="clear" w:color="auto" w:fill="FFFFFF"/>
            <w:tcMar>
              <w:top w:w="0" w:type="dxa"/>
              <w:left w:w="105" w:type="dxa"/>
              <w:bottom w:w="0" w:type="dxa"/>
              <w:right w:w="105" w:type="dxa"/>
            </w:tcMar>
            <w:vAlign w:val="center"/>
          </w:tcPr>
          <w:p w14:paraId="59CDD635">
            <w:pPr>
              <w:keepNext w:val="0"/>
              <w:keepLines w:val="0"/>
              <w:pageBreakBefore w:val="0"/>
              <w:widowControl/>
              <w:suppressLineNumbers w:val="0"/>
              <w:kinsoku/>
              <w:wordWrap w:val="0"/>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排烟防火阀</w:t>
            </w:r>
          </w:p>
        </w:tc>
        <w:tc>
          <w:tcPr>
            <w:tcW w:w="2118" w:type="dxa"/>
            <w:vMerge w:val="continue"/>
            <w:shd w:val="clear" w:color="auto" w:fill="FFFFFF"/>
            <w:vAlign w:val="center"/>
          </w:tcPr>
          <w:p w14:paraId="775CFF1D">
            <w:pPr>
              <w:keepNext w:val="0"/>
              <w:keepLines w:val="0"/>
              <w:pageBreakBefore w:val="0"/>
              <w:widowControl/>
              <w:suppressLineNumbers w:val="0"/>
              <w:kinsoku/>
              <w:topLinePunct w:val="0"/>
              <w:bidi w:val="0"/>
              <w:spacing w:before="0" w:beforeAutospacing="0" w:after="0" w:afterAutospacing="0" w:line="460" w:lineRule="exact"/>
              <w:ind w:left="0" w:right="0"/>
              <w:jc w:val="left"/>
              <w:rPr>
                <w:rFonts w:hint="eastAsia" w:ascii="新宋体" w:hAnsi="新宋体" w:eastAsia="新宋体" w:cs="新宋体"/>
                <w:color w:val="auto"/>
                <w:spacing w:val="8"/>
                <w:kern w:val="0"/>
                <w:sz w:val="22"/>
                <w:szCs w:val="22"/>
                <w:highlight w:val="none"/>
              </w:rPr>
            </w:pPr>
          </w:p>
        </w:tc>
        <w:tc>
          <w:tcPr>
            <w:tcW w:w="4037" w:type="dxa"/>
            <w:shd w:val="clear" w:color="auto" w:fill="FFFFFF"/>
            <w:tcMar>
              <w:top w:w="0" w:type="dxa"/>
              <w:left w:w="105" w:type="dxa"/>
              <w:bottom w:w="0" w:type="dxa"/>
              <w:right w:w="105" w:type="dxa"/>
            </w:tcMar>
          </w:tcPr>
          <w:p w14:paraId="3FCC8A53">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平时常闭,手动或电信号打开阀门排烟，温度上升到280℃时重新关闭；并且联动排烟风机停机</w:t>
            </w:r>
          </w:p>
        </w:tc>
        <w:tc>
          <w:tcPr>
            <w:tcW w:w="929" w:type="dxa"/>
            <w:vMerge w:val="continue"/>
            <w:shd w:val="clear" w:color="auto" w:fill="FFFFFF"/>
            <w:vAlign w:val="center"/>
          </w:tcPr>
          <w:p w14:paraId="0616D8DE">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p>
        </w:tc>
      </w:tr>
      <w:tr w14:paraId="0B99C7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326" w:type="dxa"/>
            <w:vMerge w:val="continue"/>
            <w:shd w:val="clear" w:color="auto" w:fill="FFFFFF"/>
            <w:vAlign w:val="center"/>
          </w:tcPr>
          <w:p w14:paraId="353A03B9">
            <w:pPr>
              <w:keepNext w:val="0"/>
              <w:keepLines w:val="0"/>
              <w:pageBreakBefore w:val="0"/>
              <w:widowControl/>
              <w:suppressLineNumbers w:val="0"/>
              <w:kinsoku/>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p>
        </w:tc>
        <w:tc>
          <w:tcPr>
            <w:tcW w:w="1425" w:type="dxa"/>
            <w:shd w:val="clear" w:color="auto" w:fill="FFFFFF"/>
            <w:tcMar>
              <w:top w:w="0" w:type="dxa"/>
              <w:left w:w="105" w:type="dxa"/>
              <w:bottom w:w="0" w:type="dxa"/>
              <w:right w:w="105" w:type="dxa"/>
            </w:tcMar>
            <w:vAlign w:val="center"/>
          </w:tcPr>
          <w:p w14:paraId="4ED9E666">
            <w:pPr>
              <w:keepNext w:val="0"/>
              <w:keepLines w:val="0"/>
              <w:pageBreakBefore w:val="0"/>
              <w:widowControl/>
              <w:suppressLineNumbers w:val="0"/>
              <w:kinsoku/>
              <w:wordWrap w:val="0"/>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风机配电箱</w:t>
            </w:r>
          </w:p>
        </w:tc>
        <w:tc>
          <w:tcPr>
            <w:tcW w:w="2118" w:type="dxa"/>
            <w:shd w:val="clear" w:color="auto" w:fill="FFFFFF"/>
            <w:tcMar>
              <w:top w:w="0" w:type="dxa"/>
              <w:left w:w="105" w:type="dxa"/>
              <w:bottom w:w="0" w:type="dxa"/>
              <w:right w:w="105" w:type="dxa"/>
            </w:tcMar>
            <w:vAlign w:val="center"/>
          </w:tcPr>
          <w:p w14:paraId="2F50D348">
            <w:pPr>
              <w:keepNext w:val="0"/>
              <w:keepLines w:val="0"/>
              <w:pageBreakBefore w:val="0"/>
              <w:widowControl/>
              <w:suppressLineNumbers w:val="0"/>
              <w:kinsoku/>
              <w:wordWrap w:val="0"/>
              <w:topLinePunct w:val="0"/>
              <w:bidi w:val="0"/>
              <w:spacing w:before="0" w:beforeAutospacing="0" w:after="0" w:afterAutospacing="0" w:line="460" w:lineRule="exact"/>
              <w:ind w:left="0" w:right="0"/>
              <w:jc w:val="left"/>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目测、手动</w:t>
            </w:r>
          </w:p>
        </w:tc>
        <w:tc>
          <w:tcPr>
            <w:tcW w:w="4037" w:type="dxa"/>
            <w:shd w:val="clear" w:color="auto" w:fill="FFFFFF"/>
            <w:tcMar>
              <w:top w:w="0" w:type="dxa"/>
              <w:left w:w="105" w:type="dxa"/>
              <w:bottom w:w="0" w:type="dxa"/>
              <w:right w:w="105" w:type="dxa"/>
            </w:tcMar>
          </w:tcPr>
          <w:p w14:paraId="3242F9B5">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配电箱固定牢固，无倾斜、锈蚀、灰尘，接地、接线端子是否压接牢固、无松动；线路整齐；各回路标示清晰，指示灯显示状态正常；检测电源供电能力，主备电进行1-3次切换。功能选择开关标示正确、清楚；并打至自动位置</w:t>
            </w:r>
          </w:p>
        </w:tc>
        <w:tc>
          <w:tcPr>
            <w:tcW w:w="929" w:type="dxa"/>
            <w:vMerge w:val="restart"/>
            <w:shd w:val="clear" w:color="auto" w:fill="FFFFFF"/>
            <w:tcMar>
              <w:top w:w="0" w:type="dxa"/>
              <w:left w:w="105" w:type="dxa"/>
              <w:bottom w:w="0" w:type="dxa"/>
              <w:right w:w="105" w:type="dxa"/>
            </w:tcMar>
            <w:vAlign w:val="center"/>
          </w:tcPr>
          <w:p w14:paraId="1D07F85C">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半年</w:t>
            </w:r>
          </w:p>
        </w:tc>
      </w:tr>
      <w:tr w14:paraId="5FAB2C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326" w:type="dxa"/>
            <w:vMerge w:val="continue"/>
            <w:shd w:val="clear" w:color="auto" w:fill="FFFFFF"/>
            <w:vAlign w:val="center"/>
          </w:tcPr>
          <w:p w14:paraId="274D5591">
            <w:pPr>
              <w:keepNext w:val="0"/>
              <w:keepLines w:val="0"/>
              <w:pageBreakBefore w:val="0"/>
              <w:widowControl/>
              <w:suppressLineNumbers w:val="0"/>
              <w:kinsoku/>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p>
        </w:tc>
        <w:tc>
          <w:tcPr>
            <w:tcW w:w="1425" w:type="dxa"/>
            <w:shd w:val="clear" w:color="auto" w:fill="FFFFFF"/>
            <w:tcMar>
              <w:top w:w="0" w:type="dxa"/>
              <w:left w:w="105" w:type="dxa"/>
              <w:bottom w:w="0" w:type="dxa"/>
              <w:right w:w="105" w:type="dxa"/>
            </w:tcMar>
            <w:vAlign w:val="center"/>
          </w:tcPr>
          <w:p w14:paraId="07C08C11">
            <w:pPr>
              <w:keepNext w:val="0"/>
              <w:keepLines w:val="0"/>
              <w:pageBreakBefore w:val="0"/>
              <w:widowControl/>
              <w:suppressLineNumbers w:val="0"/>
              <w:kinsoku/>
              <w:wordWrap w:val="0"/>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风机控制箱</w:t>
            </w:r>
          </w:p>
        </w:tc>
        <w:tc>
          <w:tcPr>
            <w:tcW w:w="2118" w:type="dxa"/>
            <w:shd w:val="clear" w:color="auto" w:fill="FFFFFF"/>
            <w:tcMar>
              <w:top w:w="0" w:type="dxa"/>
              <w:left w:w="105" w:type="dxa"/>
              <w:bottom w:w="0" w:type="dxa"/>
              <w:right w:w="105" w:type="dxa"/>
            </w:tcMar>
            <w:vAlign w:val="center"/>
          </w:tcPr>
          <w:p w14:paraId="2B1B6A16">
            <w:pPr>
              <w:keepNext w:val="0"/>
              <w:keepLines w:val="0"/>
              <w:pageBreakBefore w:val="0"/>
              <w:widowControl/>
              <w:suppressLineNumbers w:val="0"/>
              <w:kinsoku/>
              <w:wordWrap w:val="0"/>
              <w:topLinePunct w:val="0"/>
              <w:bidi w:val="0"/>
              <w:spacing w:before="0" w:beforeAutospacing="0" w:after="0" w:afterAutospacing="0" w:line="460" w:lineRule="exact"/>
              <w:ind w:left="0" w:right="0"/>
              <w:jc w:val="left"/>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目测、手动</w:t>
            </w:r>
          </w:p>
        </w:tc>
        <w:tc>
          <w:tcPr>
            <w:tcW w:w="4037" w:type="dxa"/>
            <w:shd w:val="clear" w:color="auto" w:fill="FFFFFF"/>
            <w:tcMar>
              <w:top w:w="0" w:type="dxa"/>
              <w:left w:w="105" w:type="dxa"/>
              <w:bottom w:w="0" w:type="dxa"/>
              <w:right w:w="105" w:type="dxa"/>
            </w:tcMar>
          </w:tcPr>
          <w:p w14:paraId="42A0EE36">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控制箱固定牢固，无倾斜，无锈蚀，接地、接线端子是否压接牢固、无松动；线路整齐；各回路标示清晰，指示灯显示状态正常；手动、远程联动启动停止风机正常，</w:t>
            </w:r>
            <w:r>
              <w:rPr>
                <w:rFonts w:hint="eastAsia" w:ascii="新宋体" w:hAnsi="新宋体" w:eastAsia="新宋体" w:cs="新宋体"/>
                <w:color w:val="auto"/>
                <w:spacing w:val="15"/>
                <w:kern w:val="0"/>
                <w:sz w:val="22"/>
                <w:szCs w:val="22"/>
                <w:highlight w:val="none"/>
              </w:rPr>
              <w:t>运行状态</w:t>
            </w:r>
            <w:r>
              <w:rPr>
                <w:rFonts w:hint="eastAsia" w:ascii="新宋体" w:hAnsi="新宋体" w:eastAsia="新宋体" w:cs="新宋体"/>
                <w:color w:val="auto"/>
                <w:spacing w:val="8"/>
                <w:kern w:val="0"/>
                <w:sz w:val="22"/>
                <w:szCs w:val="22"/>
                <w:highlight w:val="none"/>
              </w:rPr>
              <w:t>信号反馈至消防监控室；功能选择开关标示正确、清楚；并打至自动位置</w:t>
            </w:r>
          </w:p>
        </w:tc>
        <w:tc>
          <w:tcPr>
            <w:tcW w:w="929" w:type="dxa"/>
            <w:vMerge w:val="continue"/>
            <w:shd w:val="clear" w:color="auto" w:fill="FFFFFF"/>
            <w:vAlign w:val="center"/>
          </w:tcPr>
          <w:p w14:paraId="572745C4">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p>
        </w:tc>
      </w:tr>
      <w:tr w14:paraId="6FEFF8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326" w:type="dxa"/>
            <w:vMerge w:val="continue"/>
            <w:shd w:val="clear" w:color="auto" w:fill="FFFFFF"/>
            <w:vAlign w:val="center"/>
          </w:tcPr>
          <w:p w14:paraId="7BA34495">
            <w:pPr>
              <w:keepNext w:val="0"/>
              <w:keepLines w:val="0"/>
              <w:pageBreakBefore w:val="0"/>
              <w:widowControl/>
              <w:suppressLineNumbers w:val="0"/>
              <w:kinsoku/>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p>
        </w:tc>
        <w:tc>
          <w:tcPr>
            <w:tcW w:w="1425" w:type="dxa"/>
            <w:shd w:val="clear" w:color="auto" w:fill="FFFFFF"/>
            <w:tcMar>
              <w:top w:w="0" w:type="dxa"/>
              <w:left w:w="105" w:type="dxa"/>
              <w:bottom w:w="0" w:type="dxa"/>
              <w:right w:w="105" w:type="dxa"/>
            </w:tcMar>
            <w:vAlign w:val="center"/>
          </w:tcPr>
          <w:p w14:paraId="18DC1945">
            <w:pPr>
              <w:keepNext w:val="0"/>
              <w:keepLines w:val="0"/>
              <w:pageBreakBefore w:val="0"/>
              <w:widowControl/>
              <w:suppressLineNumbers w:val="0"/>
              <w:kinsoku/>
              <w:wordWrap w:val="0"/>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风机</w:t>
            </w:r>
          </w:p>
        </w:tc>
        <w:tc>
          <w:tcPr>
            <w:tcW w:w="2118" w:type="dxa"/>
            <w:shd w:val="clear" w:color="auto" w:fill="FFFFFF"/>
            <w:tcMar>
              <w:top w:w="0" w:type="dxa"/>
              <w:left w:w="105" w:type="dxa"/>
              <w:bottom w:w="0" w:type="dxa"/>
              <w:right w:w="105" w:type="dxa"/>
            </w:tcMar>
            <w:vAlign w:val="center"/>
          </w:tcPr>
          <w:p w14:paraId="30F4C1E6">
            <w:pPr>
              <w:keepNext w:val="0"/>
              <w:keepLines w:val="0"/>
              <w:pageBreakBefore w:val="0"/>
              <w:widowControl/>
              <w:suppressLineNumbers w:val="0"/>
              <w:kinsoku/>
              <w:wordWrap w:val="0"/>
              <w:topLinePunct w:val="0"/>
              <w:bidi w:val="0"/>
              <w:spacing w:before="0" w:beforeAutospacing="0" w:after="0" w:afterAutospacing="0" w:line="460" w:lineRule="exact"/>
              <w:ind w:left="0" w:right="0"/>
              <w:jc w:val="left"/>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目测、启动</w:t>
            </w:r>
          </w:p>
          <w:p w14:paraId="6D42CC5B">
            <w:pPr>
              <w:keepNext w:val="0"/>
              <w:keepLines w:val="0"/>
              <w:pageBreakBefore w:val="0"/>
              <w:widowControl/>
              <w:suppressLineNumbers w:val="0"/>
              <w:kinsoku/>
              <w:wordWrap w:val="0"/>
              <w:topLinePunct w:val="0"/>
              <w:bidi w:val="0"/>
              <w:spacing w:before="0" w:beforeAutospacing="0" w:after="0" w:afterAutospacing="0" w:line="460" w:lineRule="exact"/>
              <w:ind w:left="0" w:right="0"/>
              <w:jc w:val="left"/>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仪表测试</w:t>
            </w:r>
          </w:p>
        </w:tc>
        <w:tc>
          <w:tcPr>
            <w:tcW w:w="4037" w:type="dxa"/>
            <w:shd w:val="clear" w:color="auto" w:fill="FFFFFF"/>
            <w:tcMar>
              <w:top w:w="0" w:type="dxa"/>
              <w:left w:w="105" w:type="dxa"/>
              <w:bottom w:w="0" w:type="dxa"/>
              <w:right w:w="105" w:type="dxa"/>
            </w:tcMar>
          </w:tcPr>
          <w:p w14:paraId="482B12A1">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风机固定或吊装牢固；无锈蚀、震动，噪音较小，出风口防护网、防鸟网完好，电动机电源线套管无锈蚀，牢固，电动机绝缘符合要求</w:t>
            </w:r>
          </w:p>
        </w:tc>
        <w:tc>
          <w:tcPr>
            <w:tcW w:w="929" w:type="dxa"/>
            <w:vMerge w:val="restart"/>
            <w:shd w:val="clear" w:color="auto" w:fill="FFFFFF"/>
            <w:tcMar>
              <w:top w:w="0" w:type="dxa"/>
              <w:left w:w="105" w:type="dxa"/>
              <w:bottom w:w="0" w:type="dxa"/>
              <w:right w:w="105" w:type="dxa"/>
            </w:tcMar>
            <w:vAlign w:val="center"/>
          </w:tcPr>
          <w:p w14:paraId="7741ADB0">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季度</w:t>
            </w:r>
          </w:p>
        </w:tc>
      </w:tr>
      <w:tr w14:paraId="72FE91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326" w:type="dxa"/>
            <w:shd w:val="clear" w:color="auto" w:fill="FFFFFF"/>
            <w:tcMar>
              <w:top w:w="0" w:type="dxa"/>
              <w:left w:w="105" w:type="dxa"/>
              <w:bottom w:w="0" w:type="dxa"/>
              <w:right w:w="105" w:type="dxa"/>
            </w:tcMar>
          </w:tcPr>
          <w:p w14:paraId="688AC392">
            <w:pPr>
              <w:keepNext w:val="0"/>
              <w:keepLines w:val="0"/>
              <w:pageBreakBefore w:val="0"/>
              <w:widowControl/>
              <w:suppressLineNumbers w:val="0"/>
              <w:kinsoku/>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p>
        </w:tc>
        <w:tc>
          <w:tcPr>
            <w:tcW w:w="1425" w:type="dxa"/>
            <w:shd w:val="clear" w:color="auto" w:fill="FFFFFF"/>
            <w:tcMar>
              <w:top w:w="0" w:type="dxa"/>
              <w:left w:w="105" w:type="dxa"/>
              <w:bottom w:w="0" w:type="dxa"/>
              <w:right w:w="105" w:type="dxa"/>
            </w:tcMar>
            <w:vAlign w:val="center"/>
          </w:tcPr>
          <w:p w14:paraId="6E9D038D">
            <w:pPr>
              <w:keepNext w:val="0"/>
              <w:keepLines w:val="0"/>
              <w:pageBreakBefore w:val="0"/>
              <w:widowControl/>
              <w:suppressLineNumbers w:val="0"/>
              <w:kinsoku/>
              <w:wordWrap w:val="0"/>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诱导风机</w:t>
            </w:r>
          </w:p>
        </w:tc>
        <w:tc>
          <w:tcPr>
            <w:tcW w:w="2118" w:type="dxa"/>
            <w:shd w:val="clear" w:color="auto" w:fill="FFFFFF"/>
            <w:tcMar>
              <w:top w:w="0" w:type="dxa"/>
              <w:left w:w="105" w:type="dxa"/>
              <w:bottom w:w="0" w:type="dxa"/>
              <w:right w:w="105" w:type="dxa"/>
            </w:tcMar>
            <w:vAlign w:val="center"/>
          </w:tcPr>
          <w:p w14:paraId="31B47D1E">
            <w:pPr>
              <w:keepNext w:val="0"/>
              <w:keepLines w:val="0"/>
              <w:pageBreakBefore w:val="0"/>
              <w:widowControl/>
              <w:suppressLineNumbers w:val="0"/>
              <w:kinsoku/>
              <w:wordWrap w:val="0"/>
              <w:topLinePunct w:val="0"/>
              <w:bidi w:val="0"/>
              <w:spacing w:before="0" w:beforeAutospacing="0" w:after="0" w:afterAutospacing="0" w:line="460" w:lineRule="exact"/>
              <w:ind w:left="0" w:right="0"/>
              <w:jc w:val="left"/>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目测、启动</w:t>
            </w:r>
          </w:p>
        </w:tc>
        <w:tc>
          <w:tcPr>
            <w:tcW w:w="4037" w:type="dxa"/>
            <w:shd w:val="clear" w:color="auto" w:fill="FFFFFF"/>
            <w:tcMar>
              <w:top w:w="0" w:type="dxa"/>
              <w:left w:w="105" w:type="dxa"/>
              <w:bottom w:w="0" w:type="dxa"/>
              <w:right w:w="105" w:type="dxa"/>
            </w:tcMar>
          </w:tcPr>
          <w:p w14:paraId="4320231E">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外壳除尘、手动启动测试。</w:t>
            </w:r>
          </w:p>
        </w:tc>
        <w:tc>
          <w:tcPr>
            <w:tcW w:w="929" w:type="dxa"/>
            <w:vMerge w:val="continue"/>
            <w:shd w:val="clear" w:color="auto" w:fill="FFFFFF"/>
            <w:vAlign w:val="center"/>
          </w:tcPr>
          <w:p w14:paraId="03ED6382">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p>
        </w:tc>
      </w:tr>
      <w:tr w14:paraId="04FD13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326" w:type="dxa"/>
            <w:vMerge w:val="restart"/>
            <w:shd w:val="clear" w:color="auto" w:fill="FFFFFF"/>
            <w:tcMar>
              <w:top w:w="0" w:type="dxa"/>
              <w:left w:w="105" w:type="dxa"/>
              <w:bottom w:w="0" w:type="dxa"/>
              <w:right w:w="105" w:type="dxa"/>
            </w:tcMar>
          </w:tcPr>
          <w:p w14:paraId="65CED543">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防火分隔</w:t>
            </w:r>
          </w:p>
        </w:tc>
        <w:tc>
          <w:tcPr>
            <w:tcW w:w="1425" w:type="dxa"/>
            <w:shd w:val="clear" w:color="auto" w:fill="FFFFFF"/>
            <w:tcMar>
              <w:top w:w="0" w:type="dxa"/>
              <w:left w:w="105" w:type="dxa"/>
              <w:bottom w:w="0" w:type="dxa"/>
              <w:right w:w="105" w:type="dxa"/>
            </w:tcMar>
            <w:vAlign w:val="center"/>
          </w:tcPr>
          <w:p w14:paraId="54F161A2">
            <w:pPr>
              <w:keepNext w:val="0"/>
              <w:keepLines w:val="0"/>
              <w:pageBreakBefore w:val="0"/>
              <w:widowControl/>
              <w:suppressLineNumbers w:val="0"/>
              <w:kinsoku/>
              <w:wordWrap w:val="0"/>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防火门</w:t>
            </w:r>
          </w:p>
        </w:tc>
        <w:tc>
          <w:tcPr>
            <w:tcW w:w="2118" w:type="dxa"/>
            <w:shd w:val="clear" w:color="auto" w:fill="FFFFFF"/>
            <w:tcMar>
              <w:top w:w="0" w:type="dxa"/>
              <w:left w:w="105" w:type="dxa"/>
              <w:bottom w:w="0" w:type="dxa"/>
              <w:right w:w="105" w:type="dxa"/>
            </w:tcMar>
            <w:vAlign w:val="center"/>
          </w:tcPr>
          <w:p w14:paraId="2A41D948">
            <w:pPr>
              <w:keepNext w:val="0"/>
              <w:keepLines w:val="0"/>
              <w:pageBreakBefore w:val="0"/>
              <w:widowControl/>
              <w:suppressLineNumbers w:val="0"/>
              <w:kinsoku/>
              <w:wordWrap w:val="0"/>
              <w:topLinePunct w:val="0"/>
              <w:bidi w:val="0"/>
              <w:spacing w:before="0" w:beforeAutospacing="0" w:after="0" w:afterAutospacing="0" w:line="460" w:lineRule="exact"/>
              <w:ind w:left="0" w:right="0"/>
              <w:jc w:val="left"/>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目测</w:t>
            </w:r>
          </w:p>
        </w:tc>
        <w:tc>
          <w:tcPr>
            <w:tcW w:w="4037" w:type="dxa"/>
            <w:shd w:val="clear" w:color="auto" w:fill="FFFFFF"/>
            <w:tcMar>
              <w:top w:w="0" w:type="dxa"/>
              <w:left w:w="105" w:type="dxa"/>
              <w:bottom w:w="0" w:type="dxa"/>
              <w:right w:w="105" w:type="dxa"/>
            </w:tcMar>
          </w:tcPr>
          <w:p w14:paraId="00641B75">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无破损、锈蚀、掉漆；用于疏散的走道、楼梯间和前室的防火门，应具有自行关闭的功能；双扇和多扇防火门，还应具有按顺序关闭的功能。启闭性能及严密性合格；合页、闭关器、顺序器动作灵活。</w:t>
            </w:r>
          </w:p>
        </w:tc>
        <w:tc>
          <w:tcPr>
            <w:tcW w:w="929" w:type="dxa"/>
            <w:vMerge w:val="restart"/>
            <w:shd w:val="clear" w:color="auto" w:fill="FFFFFF"/>
            <w:tcMar>
              <w:top w:w="0" w:type="dxa"/>
              <w:left w:w="105" w:type="dxa"/>
              <w:bottom w:w="0" w:type="dxa"/>
              <w:right w:w="105" w:type="dxa"/>
            </w:tcMar>
            <w:vAlign w:val="center"/>
          </w:tcPr>
          <w:p w14:paraId="03A13220">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季度</w:t>
            </w:r>
          </w:p>
        </w:tc>
      </w:tr>
      <w:tr w14:paraId="30CF1E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326" w:type="dxa"/>
            <w:vMerge w:val="continue"/>
            <w:shd w:val="clear" w:color="auto" w:fill="FFFFFF"/>
            <w:vAlign w:val="center"/>
          </w:tcPr>
          <w:p w14:paraId="70E50BB8">
            <w:pPr>
              <w:keepNext w:val="0"/>
              <w:keepLines w:val="0"/>
              <w:pageBreakBefore w:val="0"/>
              <w:widowControl/>
              <w:suppressLineNumbers w:val="0"/>
              <w:kinsoku/>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p>
        </w:tc>
        <w:tc>
          <w:tcPr>
            <w:tcW w:w="1425" w:type="dxa"/>
            <w:shd w:val="clear" w:color="auto" w:fill="FFFFFF"/>
            <w:tcMar>
              <w:top w:w="0" w:type="dxa"/>
              <w:left w:w="105" w:type="dxa"/>
              <w:bottom w:w="0" w:type="dxa"/>
              <w:right w:w="105" w:type="dxa"/>
            </w:tcMar>
            <w:vAlign w:val="center"/>
          </w:tcPr>
          <w:p w14:paraId="686FA4C0">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防火卷帘门</w:t>
            </w:r>
          </w:p>
        </w:tc>
        <w:tc>
          <w:tcPr>
            <w:tcW w:w="2118" w:type="dxa"/>
            <w:shd w:val="clear" w:color="auto" w:fill="FFFFFF"/>
            <w:tcMar>
              <w:top w:w="0" w:type="dxa"/>
              <w:left w:w="105" w:type="dxa"/>
              <w:bottom w:w="0" w:type="dxa"/>
              <w:right w:w="105" w:type="dxa"/>
            </w:tcMar>
            <w:vAlign w:val="center"/>
          </w:tcPr>
          <w:p w14:paraId="03B20E81">
            <w:pPr>
              <w:keepNext w:val="0"/>
              <w:keepLines w:val="0"/>
              <w:pageBreakBefore w:val="0"/>
              <w:widowControl/>
              <w:suppressLineNumbers w:val="0"/>
              <w:kinsoku/>
              <w:wordWrap w:val="0"/>
              <w:topLinePunct w:val="0"/>
              <w:bidi w:val="0"/>
              <w:spacing w:before="0" w:beforeAutospacing="0" w:after="0" w:afterAutospacing="0" w:line="460" w:lineRule="exact"/>
              <w:ind w:left="0" w:right="0"/>
              <w:jc w:val="left"/>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目测、手动</w:t>
            </w:r>
          </w:p>
        </w:tc>
        <w:tc>
          <w:tcPr>
            <w:tcW w:w="4037" w:type="dxa"/>
            <w:shd w:val="clear" w:color="auto" w:fill="FFFFFF"/>
            <w:tcMar>
              <w:top w:w="0" w:type="dxa"/>
              <w:left w:w="105" w:type="dxa"/>
              <w:bottom w:w="0" w:type="dxa"/>
              <w:right w:w="105" w:type="dxa"/>
            </w:tcMar>
          </w:tcPr>
          <w:p w14:paraId="41959928">
            <w:pPr>
              <w:keepNext w:val="0"/>
              <w:keepLines w:val="0"/>
              <w:pageBreakBefore w:val="0"/>
              <w:widowControl/>
              <w:suppressLineNumbers w:val="0"/>
              <w:kinsoku/>
              <w:wordWrap w:val="0"/>
              <w:topLinePunct w:val="0"/>
              <w:bidi w:val="0"/>
              <w:spacing w:before="0" w:beforeAutospacing="0" w:after="0" w:afterAutospacing="0" w:line="460" w:lineRule="exact"/>
              <w:ind w:left="0" w:right="0" w:firstLine="21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1、配电箱、控制箱固定牢固，无倾斜，无锈蚀，接地、接线端子是否压接牢固、无松动；线路整齐；各回路标示清晰，指示灯显示状态正常；交流电源是否有自动切换的情况</w:t>
            </w:r>
          </w:p>
          <w:p w14:paraId="689E8F9B">
            <w:pPr>
              <w:keepNext w:val="0"/>
              <w:keepLines w:val="0"/>
              <w:pageBreakBefore w:val="0"/>
              <w:widowControl/>
              <w:suppressLineNumbers w:val="0"/>
              <w:kinsoku/>
              <w:wordWrap w:val="0"/>
              <w:topLinePunct w:val="0"/>
              <w:bidi w:val="0"/>
              <w:spacing w:before="0" w:beforeAutospacing="0" w:after="0" w:afterAutospacing="0" w:line="460" w:lineRule="exact"/>
              <w:ind w:left="0" w:right="0" w:firstLine="21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2、轨道及卷门机轴、门叶动作灵活，无锈蚀。卷帘门下无阻挡物、杂物。</w:t>
            </w:r>
          </w:p>
          <w:p w14:paraId="5E73A315">
            <w:pPr>
              <w:keepNext w:val="0"/>
              <w:keepLines w:val="0"/>
              <w:pageBreakBefore w:val="0"/>
              <w:widowControl/>
              <w:suppressLineNumbers w:val="0"/>
              <w:kinsoku/>
              <w:wordWrap w:val="0"/>
              <w:topLinePunct w:val="0"/>
              <w:bidi w:val="0"/>
              <w:spacing w:before="0" w:beforeAutospacing="0" w:after="0" w:afterAutospacing="0" w:line="460" w:lineRule="exact"/>
              <w:ind w:left="0" w:right="0" w:firstLine="21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3、设在疏散走道上的防火卷帘应在卷帘的两侧设置启闭装置，并应具有远程联动、手动和机械控制的功能。手动操作，应动作灵敏。</w:t>
            </w:r>
          </w:p>
          <w:p w14:paraId="4744B1D8">
            <w:pPr>
              <w:keepNext w:val="0"/>
              <w:keepLines w:val="0"/>
              <w:pageBreakBefore w:val="0"/>
              <w:widowControl/>
              <w:suppressLineNumbers w:val="0"/>
              <w:kinsoku/>
              <w:wordWrap w:val="0"/>
              <w:topLinePunct w:val="0"/>
              <w:bidi w:val="0"/>
              <w:spacing w:before="0" w:beforeAutospacing="0" w:after="0" w:afterAutospacing="0" w:line="460" w:lineRule="exact"/>
              <w:ind w:left="0" w:right="0" w:firstLine="21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4、</w:t>
            </w:r>
            <w:r>
              <w:rPr>
                <w:rFonts w:hint="eastAsia" w:ascii="新宋体" w:hAnsi="新宋体" w:eastAsia="新宋体" w:cs="新宋体"/>
                <w:color w:val="auto"/>
                <w:spacing w:val="15"/>
                <w:kern w:val="0"/>
                <w:sz w:val="22"/>
                <w:szCs w:val="22"/>
                <w:highlight w:val="none"/>
              </w:rPr>
              <w:t>模拟</w:t>
            </w:r>
            <w:r>
              <w:rPr>
                <w:rFonts w:hint="eastAsia" w:ascii="新宋体" w:hAnsi="新宋体" w:eastAsia="新宋体" w:cs="新宋体"/>
                <w:color w:val="auto"/>
                <w:spacing w:val="8"/>
                <w:kern w:val="0"/>
                <w:sz w:val="22"/>
                <w:szCs w:val="22"/>
                <w:highlight w:val="none"/>
              </w:rPr>
              <w:t>火灾报警试验，按预定程序分两步下降或一步到底，防火卷帘门应关闭，且无变形、扭曲情况；</w:t>
            </w:r>
            <w:r>
              <w:rPr>
                <w:rFonts w:hint="eastAsia" w:ascii="新宋体" w:hAnsi="新宋体" w:eastAsia="新宋体" w:cs="新宋体"/>
                <w:color w:val="auto"/>
                <w:spacing w:val="15"/>
                <w:kern w:val="0"/>
                <w:sz w:val="22"/>
                <w:szCs w:val="22"/>
                <w:highlight w:val="none"/>
              </w:rPr>
              <w:t>运行状态</w:t>
            </w:r>
            <w:r>
              <w:rPr>
                <w:rFonts w:hint="eastAsia" w:ascii="新宋体" w:hAnsi="新宋体" w:eastAsia="新宋体" w:cs="新宋体"/>
                <w:color w:val="auto"/>
                <w:spacing w:val="8"/>
                <w:kern w:val="0"/>
                <w:sz w:val="22"/>
                <w:szCs w:val="22"/>
                <w:highlight w:val="none"/>
              </w:rPr>
              <w:t>信号反馈至消防监控室，发出声光报警信号；</w:t>
            </w:r>
          </w:p>
        </w:tc>
        <w:tc>
          <w:tcPr>
            <w:tcW w:w="929" w:type="dxa"/>
            <w:vMerge w:val="continue"/>
            <w:shd w:val="clear" w:color="auto" w:fill="FFFFFF"/>
            <w:vAlign w:val="center"/>
          </w:tcPr>
          <w:p w14:paraId="7A3BB2C6">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p>
        </w:tc>
      </w:tr>
      <w:tr w14:paraId="4C4F7D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326" w:type="dxa"/>
            <w:vMerge w:val="continue"/>
            <w:shd w:val="clear" w:color="auto" w:fill="FFFFFF"/>
            <w:vAlign w:val="center"/>
          </w:tcPr>
          <w:p w14:paraId="04B60987">
            <w:pPr>
              <w:keepNext w:val="0"/>
              <w:keepLines w:val="0"/>
              <w:pageBreakBefore w:val="0"/>
              <w:widowControl/>
              <w:suppressLineNumbers w:val="0"/>
              <w:kinsoku/>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p>
        </w:tc>
        <w:tc>
          <w:tcPr>
            <w:tcW w:w="1425" w:type="dxa"/>
            <w:shd w:val="clear" w:color="auto" w:fill="FFFFFF"/>
            <w:tcMar>
              <w:top w:w="0" w:type="dxa"/>
              <w:left w:w="105" w:type="dxa"/>
              <w:bottom w:w="0" w:type="dxa"/>
              <w:right w:w="105" w:type="dxa"/>
            </w:tcMar>
            <w:vAlign w:val="center"/>
          </w:tcPr>
          <w:p w14:paraId="436BC42D">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电动防火阀</w:t>
            </w:r>
          </w:p>
        </w:tc>
        <w:tc>
          <w:tcPr>
            <w:tcW w:w="2118" w:type="dxa"/>
            <w:shd w:val="clear" w:color="auto" w:fill="FFFFFF"/>
            <w:tcMar>
              <w:top w:w="0" w:type="dxa"/>
              <w:left w:w="105" w:type="dxa"/>
              <w:bottom w:w="0" w:type="dxa"/>
              <w:right w:w="105" w:type="dxa"/>
            </w:tcMar>
            <w:vAlign w:val="center"/>
          </w:tcPr>
          <w:p w14:paraId="664C8C13">
            <w:pPr>
              <w:keepNext w:val="0"/>
              <w:keepLines w:val="0"/>
              <w:pageBreakBefore w:val="0"/>
              <w:widowControl/>
              <w:suppressLineNumbers w:val="0"/>
              <w:kinsoku/>
              <w:topLinePunct w:val="0"/>
              <w:bidi w:val="0"/>
              <w:spacing w:before="0" w:beforeAutospacing="0" w:after="0" w:afterAutospacing="0" w:line="460" w:lineRule="exact"/>
              <w:ind w:left="0" w:right="0"/>
              <w:jc w:val="left"/>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目测、手动、联动</w:t>
            </w:r>
          </w:p>
        </w:tc>
        <w:tc>
          <w:tcPr>
            <w:tcW w:w="4037" w:type="dxa"/>
            <w:shd w:val="clear" w:color="auto" w:fill="FFFFFF"/>
            <w:tcMar>
              <w:top w:w="0" w:type="dxa"/>
              <w:left w:w="105" w:type="dxa"/>
              <w:bottom w:w="0" w:type="dxa"/>
              <w:right w:w="105" w:type="dxa"/>
            </w:tcMar>
          </w:tcPr>
          <w:p w14:paraId="02528AFA">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安装牢固，无倾斜、锈蚀、灰尘；执行机构机械部位灵活，远程联动一次打开，打开后信号反馈至消防监控室</w:t>
            </w:r>
          </w:p>
        </w:tc>
        <w:tc>
          <w:tcPr>
            <w:tcW w:w="929" w:type="dxa"/>
            <w:vMerge w:val="continue"/>
            <w:shd w:val="clear" w:color="auto" w:fill="FFFFFF"/>
            <w:vAlign w:val="center"/>
          </w:tcPr>
          <w:p w14:paraId="5C528A26">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p>
        </w:tc>
      </w:tr>
      <w:tr w14:paraId="3E65D2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326" w:type="dxa"/>
            <w:vMerge w:val="restart"/>
            <w:shd w:val="clear" w:color="auto" w:fill="FFFFFF"/>
            <w:tcMar>
              <w:top w:w="0" w:type="dxa"/>
              <w:left w:w="105" w:type="dxa"/>
              <w:bottom w:w="0" w:type="dxa"/>
              <w:right w:w="105" w:type="dxa"/>
            </w:tcMar>
          </w:tcPr>
          <w:p w14:paraId="56E64B9F">
            <w:pPr>
              <w:keepNext w:val="0"/>
              <w:keepLines w:val="0"/>
              <w:pageBreakBefore w:val="0"/>
              <w:widowControl/>
              <w:suppressLineNumbers w:val="0"/>
              <w:kinsoku/>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地下室水泵房</w:t>
            </w:r>
          </w:p>
        </w:tc>
        <w:tc>
          <w:tcPr>
            <w:tcW w:w="1425" w:type="dxa"/>
            <w:shd w:val="clear" w:color="auto" w:fill="FFFFFF"/>
            <w:tcMar>
              <w:top w:w="0" w:type="dxa"/>
              <w:left w:w="105" w:type="dxa"/>
              <w:bottom w:w="0" w:type="dxa"/>
              <w:right w:w="105" w:type="dxa"/>
            </w:tcMar>
            <w:vAlign w:val="center"/>
          </w:tcPr>
          <w:p w14:paraId="3412EDEB">
            <w:pPr>
              <w:keepNext w:val="0"/>
              <w:keepLines w:val="0"/>
              <w:pageBreakBefore w:val="0"/>
              <w:widowControl/>
              <w:suppressLineNumbers w:val="0"/>
              <w:kinsoku/>
              <w:wordWrap w:val="0"/>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室内照明、卫生</w:t>
            </w:r>
          </w:p>
        </w:tc>
        <w:tc>
          <w:tcPr>
            <w:tcW w:w="2118" w:type="dxa"/>
            <w:vMerge w:val="restart"/>
            <w:shd w:val="clear" w:color="auto" w:fill="FFFFFF"/>
            <w:tcMar>
              <w:top w:w="0" w:type="dxa"/>
              <w:left w:w="105" w:type="dxa"/>
              <w:bottom w:w="0" w:type="dxa"/>
              <w:right w:w="105" w:type="dxa"/>
            </w:tcMar>
            <w:vAlign w:val="center"/>
          </w:tcPr>
          <w:p w14:paraId="378E6642">
            <w:pPr>
              <w:keepNext w:val="0"/>
              <w:keepLines w:val="0"/>
              <w:pageBreakBefore w:val="0"/>
              <w:widowControl/>
              <w:suppressLineNumbers w:val="0"/>
              <w:kinsoku/>
              <w:wordWrap w:val="0"/>
              <w:topLinePunct w:val="0"/>
              <w:bidi w:val="0"/>
              <w:spacing w:before="0" w:beforeAutospacing="0" w:after="0" w:afterAutospacing="0" w:line="460" w:lineRule="exact"/>
              <w:ind w:left="0" w:right="0"/>
              <w:jc w:val="left"/>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目测</w:t>
            </w:r>
          </w:p>
        </w:tc>
        <w:tc>
          <w:tcPr>
            <w:tcW w:w="4037" w:type="dxa"/>
            <w:shd w:val="clear" w:color="auto" w:fill="FFFFFF"/>
            <w:tcMar>
              <w:top w:w="0" w:type="dxa"/>
              <w:left w:w="105" w:type="dxa"/>
              <w:bottom w:w="0" w:type="dxa"/>
              <w:right w:w="105" w:type="dxa"/>
            </w:tcMar>
          </w:tcPr>
          <w:p w14:paraId="24EEDB35">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及时维修损坏灯具及光源，</w:t>
            </w:r>
            <w:r>
              <w:rPr>
                <w:rFonts w:hint="eastAsia" w:ascii="新宋体" w:hAnsi="新宋体" w:eastAsia="新宋体" w:cs="新宋体"/>
                <w:color w:val="auto"/>
                <w:spacing w:val="15"/>
                <w:kern w:val="0"/>
                <w:sz w:val="22"/>
                <w:szCs w:val="22"/>
                <w:highlight w:val="none"/>
              </w:rPr>
              <w:t>地面保持整洁，无积水，排水沟盖板平整，齐全，墙壁无灰尘、蛛网</w:t>
            </w:r>
          </w:p>
        </w:tc>
        <w:tc>
          <w:tcPr>
            <w:tcW w:w="929" w:type="dxa"/>
            <w:shd w:val="clear" w:color="auto" w:fill="FFFFFF"/>
            <w:tcMar>
              <w:top w:w="0" w:type="dxa"/>
              <w:left w:w="105" w:type="dxa"/>
              <w:bottom w:w="0" w:type="dxa"/>
              <w:right w:w="105" w:type="dxa"/>
            </w:tcMar>
            <w:vAlign w:val="center"/>
          </w:tcPr>
          <w:p w14:paraId="614EE381">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每两周</w:t>
            </w:r>
          </w:p>
        </w:tc>
      </w:tr>
      <w:tr w14:paraId="3D69F2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326" w:type="dxa"/>
            <w:vMerge w:val="continue"/>
            <w:shd w:val="clear" w:color="auto" w:fill="FFFFFF"/>
            <w:vAlign w:val="center"/>
          </w:tcPr>
          <w:p w14:paraId="533861DE">
            <w:pPr>
              <w:keepNext w:val="0"/>
              <w:keepLines w:val="0"/>
              <w:pageBreakBefore w:val="0"/>
              <w:widowControl/>
              <w:suppressLineNumbers w:val="0"/>
              <w:kinsoku/>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p>
        </w:tc>
        <w:tc>
          <w:tcPr>
            <w:tcW w:w="1425" w:type="dxa"/>
            <w:shd w:val="clear" w:color="auto" w:fill="FFFFFF"/>
            <w:tcMar>
              <w:top w:w="0" w:type="dxa"/>
              <w:left w:w="105" w:type="dxa"/>
              <w:bottom w:w="0" w:type="dxa"/>
              <w:right w:w="105" w:type="dxa"/>
            </w:tcMar>
            <w:vAlign w:val="center"/>
          </w:tcPr>
          <w:p w14:paraId="426D56D8">
            <w:pPr>
              <w:keepNext w:val="0"/>
              <w:keepLines w:val="0"/>
              <w:pageBreakBefore w:val="0"/>
              <w:widowControl/>
              <w:suppressLineNumbers w:val="0"/>
              <w:kinsoku/>
              <w:wordWrap w:val="0"/>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水源</w:t>
            </w:r>
          </w:p>
        </w:tc>
        <w:tc>
          <w:tcPr>
            <w:tcW w:w="2118" w:type="dxa"/>
            <w:vMerge w:val="continue"/>
            <w:shd w:val="clear" w:color="auto" w:fill="FFFFFF"/>
            <w:vAlign w:val="center"/>
          </w:tcPr>
          <w:p w14:paraId="0181D2FE">
            <w:pPr>
              <w:keepNext w:val="0"/>
              <w:keepLines w:val="0"/>
              <w:pageBreakBefore w:val="0"/>
              <w:widowControl/>
              <w:suppressLineNumbers w:val="0"/>
              <w:kinsoku/>
              <w:topLinePunct w:val="0"/>
              <w:bidi w:val="0"/>
              <w:spacing w:before="0" w:beforeAutospacing="0" w:after="0" w:afterAutospacing="0" w:line="460" w:lineRule="exact"/>
              <w:ind w:left="0" w:right="0"/>
              <w:jc w:val="left"/>
              <w:rPr>
                <w:rFonts w:hint="eastAsia" w:ascii="新宋体" w:hAnsi="新宋体" w:eastAsia="新宋体" w:cs="新宋体"/>
                <w:color w:val="auto"/>
                <w:spacing w:val="8"/>
                <w:kern w:val="0"/>
                <w:sz w:val="22"/>
                <w:szCs w:val="22"/>
                <w:highlight w:val="none"/>
              </w:rPr>
            </w:pPr>
          </w:p>
        </w:tc>
        <w:tc>
          <w:tcPr>
            <w:tcW w:w="4037" w:type="dxa"/>
            <w:shd w:val="clear" w:color="auto" w:fill="FFFFFF"/>
            <w:tcMar>
              <w:top w:w="0" w:type="dxa"/>
              <w:left w:w="105" w:type="dxa"/>
              <w:bottom w:w="0" w:type="dxa"/>
              <w:right w:w="105" w:type="dxa"/>
            </w:tcMar>
          </w:tcPr>
          <w:p w14:paraId="2E7320F8">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测试水源供水能力；</w:t>
            </w:r>
          </w:p>
        </w:tc>
        <w:tc>
          <w:tcPr>
            <w:tcW w:w="929" w:type="dxa"/>
            <w:shd w:val="clear" w:color="auto" w:fill="FFFFFF"/>
            <w:tcMar>
              <w:top w:w="0" w:type="dxa"/>
              <w:left w:w="105" w:type="dxa"/>
              <w:bottom w:w="0" w:type="dxa"/>
              <w:right w:w="105" w:type="dxa"/>
            </w:tcMar>
            <w:vAlign w:val="center"/>
          </w:tcPr>
          <w:p w14:paraId="2F9C4350">
            <w:pPr>
              <w:keepNext w:val="0"/>
              <w:keepLines w:val="0"/>
              <w:pageBreakBefore w:val="0"/>
              <w:widowControl/>
              <w:suppressLineNumbers w:val="0"/>
              <w:kinsoku/>
              <w:wordWrap w:val="0"/>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15"/>
                <w:kern w:val="0"/>
                <w:sz w:val="22"/>
                <w:szCs w:val="22"/>
                <w:highlight w:val="none"/>
              </w:rPr>
              <w:t>年度</w:t>
            </w:r>
          </w:p>
        </w:tc>
      </w:tr>
      <w:tr w14:paraId="451D2E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326" w:type="dxa"/>
            <w:vMerge w:val="continue"/>
            <w:shd w:val="clear" w:color="auto" w:fill="FFFFFF"/>
            <w:vAlign w:val="center"/>
          </w:tcPr>
          <w:p w14:paraId="6A7AF192">
            <w:pPr>
              <w:keepNext w:val="0"/>
              <w:keepLines w:val="0"/>
              <w:pageBreakBefore w:val="0"/>
              <w:widowControl/>
              <w:suppressLineNumbers w:val="0"/>
              <w:kinsoku/>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p>
        </w:tc>
        <w:tc>
          <w:tcPr>
            <w:tcW w:w="1425" w:type="dxa"/>
            <w:shd w:val="clear" w:color="auto" w:fill="FFFFFF"/>
            <w:tcMar>
              <w:top w:w="0" w:type="dxa"/>
              <w:left w:w="105" w:type="dxa"/>
              <w:bottom w:w="0" w:type="dxa"/>
              <w:right w:w="105" w:type="dxa"/>
            </w:tcMar>
            <w:vAlign w:val="center"/>
          </w:tcPr>
          <w:p w14:paraId="0E770DBB">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消防水池</w:t>
            </w:r>
          </w:p>
        </w:tc>
        <w:tc>
          <w:tcPr>
            <w:tcW w:w="2118" w:type="dxa"/>
            <w:vMerge w:val="restart"/>
            <w:shd w:val="clear" w:color="auto" w:fill="FFFFFF"/>
            <w:tcMar>
              <w:top w:w="0" w:type="dxa"/>
              <w:left w:w="105" w:type="dxa"/>
              <w:bottom w:w="0" w:type="dxa"/>
              <w:right w:w="105" w:type="dxa"/>
            </w:tcMar>
            <w:vAlign w:val="center"/>
          </w:tcPr>
          <w:p w14:paraId="1C6F6C15">
            <w:pPr>
              <w:keepNext w:val="0"/>
              <w:keepLines w:val="0"/>
              <w:pageBreakBefore w:val="0"/>
              <w:widowControl/>
              <w:suppressLineNumbers w:val="0"/>
              <w:kinsoku/>
              <w:wordWrap w:val="0"/>
              <w:topLinePunct w:val="0"/>
              <w:bidi w:val="0"/>
              <w:spacing w:before="0" w:beforeAutospacing="0" w:after="0" w:afterAutospacing="0" w:line="460" w:lineRule="exact"/>
              <w:ind w:left="0" w:right="0"/>
              <w:jc w:val="left"/>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15"/>
                <w:kern w:val="0"/>
                <w:sz w:val="22"/>
                <w:szCs w:val="22"/>
                <w:highlight w:val="none"/>
              </w:rPr>
              <w:t>目测</w:t>
            </w:r>
          </w:p>
        </w:tc>
        <w:tc>
          <w:tcPr>
            <w:tcW w:w="4037" w:type="dxa"/>
            <w:shd w:val="clear" w:color="auto" w:fill="FFFFFF"/>
            <w:tcMar>
              <w:top w:w="0" w:type="dxa"/>
              <w:left w:w="105" w:type="dxa"/>
              <w:bottom w:w="0" w:type="dxa"/>
              <w:right w:w="105" w:type="dxa"/>
            </w:tcMar>
          </w:tcPr>
          <w:p w14:paraId="1B024755">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水位正常，浮球阀完好、可用，水位报警器的报警功能正常；无渗漏，水位控制系统正常，要求满水位，最低二分之一水位；</w:t>
            </w:r>
          </w:p>
        </w:tc>
        <w:tc>
          <w:tcPr>
            <w:tcW w:w="929" w:type="dxa"/>
            <w:shd w:val="clear" w:color="auto" w:fill="FFFFFF"/>
            <w:tcMar>
              <w:top w:w="0" w:type="dxa"/>
              <w:left w:w="105" w:type="dxa"/>
              <w:bottom w:w="0" w:type="dxa"/>
              <w:right w:w="105" w:type="dxa"/>
            </w:tcMar>
            <w:vAlign w:val="center"/>
          </w:tcPr>
          <w:p w14:paraId="7EF24371">
            <w:pPr>
              <w:keepNext w:val="0"/>
              <w:keepLines w:val="0"/>
              <w:pageBreakBefore w:val="0"/>
              <w:widowControl/>
              <w:suppressLineNumbers w:val="0"/>
              <w:kinsoku/>
              <w:wordWrap w:val="0"/>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15"/>
                <w:kern w:val="0"/>
                <w:sz w:val="22"/>
                <w:szCs w:val="22"/>
                <w:highlight w:val="none"/>
              </w:rPr>
              <w:t>每月</w:t>
            </w:r>
          </w:p>
        </w:tc>
      </w:tr>
      <w:tr w14:paraId="73F48C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326" w:type="dxa"/>
            <w:vMerge w:val="continue"/>
            <w:shd w:val="clear" w:color="auto" w:fill="FFFFFF"/>
            <w:vAlign w:val="center"/>
          </w:tcPr>
          <w:p w14:paraId="0E4E7E4A">
            <w:pPr>
              <w:keepNext w:val="0"/>
              <w:keepLines w:val="0"/>
              <w:pageBreakBefore w:val="0"/>
              <w:widowControl/>
              <w:suppressLineNumbers w:val="0"/>
              <w:kinsoku/>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p>
        </w:tc>
        <w:tc>
          <w:tcPr>
            <w:tcW w:w="1425" w:type="dxa"/>
            <w:shd w:val="clear" w:color="auto" w:fill="FFFFFF"/>
            <w:tcMar>
              <w:top w:w="0" w:type="dxa"/>
              <w:left w:w="105" w:type="dxa"/>
              <w:bottom w:w="0" w:type="dxa"/>
              <w:right w:w="105" w:type="dxa"/>
            </w:tcMar>
            <w:vAlign w:val="center"/>
          </w:tcPr>
          <w:p w14:paraId="1647B547">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15"/>
                <w:kern w:val="0"/>
                <w:sz w:val="22"/>
                <w:szCs w:val="22"/>
                <w:highlight w:val="none"/>
              </w:rPr>
              <w:t>管网系统</w:t>
            </w:r>
          </w:p>
        </w:tc>
        <w:tc>
          <w:tcPr>
            <w:tcW w:w="2118" w:type="dxa"/>
            <w:vMerge w:val="continue"/>
            <w:shd w:val="clear" w:color="auto" w:fill="FFFFFF"/>
            <w:vAlign w:val="center"/>
          </w:tcPr>
          <w:p w14:paraId="3BF4B0E4">
            <w:pPr>
              <w:keepNext w:val="0"/>
              <w:keepLines w:val="0"/>
              <w:pageBreakBefore w:val="0"/>
              <w:widowControl/>
              <w:suppressLineNumbers w:val="0"/>
              <w:kinsoku/>
              <w:topLinePunct w:val="0"/>
              <w:bidi w:val="0"/>
              <w:spacing w:before="0" w:beforeAutospacing="0" w:after="0" w:afterAutospacing="0" w:line="460" w:lineRule="exact"/>
              <w:ind w:left="0" w:right="0"/>
              <w:jc w:val="left"/>
              <w:rPr>
                <w:rFonts w:hint="eastAsia" w:ascii="新宋体" w:hAnsi="新宋体" w:eastAsia="新宋体" w:cs="新宋体"/>
                <w:color w:val="auto"/>
                <w:spacing w:val="8"/>
                <w:kern w:val="0"/>
                <w:sz w:val="22"/>
                <w:szCs w:val="22"/>
                <w:highlight w:val="none"/>
              </w:rPr>
            </w:pPr>
          </w:p>
        </w:tc>
        <w:tc>
          <w:tcPr>
            <w:tcW w:w="4037" w:type="dxa"/>
            <w:shd w:val="clear" w:color="auto" w:fill="FFFFFF"/>
            <w:tcMar>
              <w:top w:w="0" w:type="dxa"/>
              <w:left w:w="105" w:type="dxa"/>
              <w:bottom w:w="0" w:type="dxa"/>
              <w:right w:w="105" w:type="dxa"/>
            </w:tcMar>
          </w:tcPr>
          <w:p w14:paraId="266B9089">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15"/>
                <w:kern w:val="0"/>
                <w:sz w:val="22"/>
                <w:szCs w:val="22"/>
                <w:highlight w:val="none"/>
              </w:rPr>
              <w:t>无跑、冒、滴、漏现象，</w:t>
            </w:r>
            <w:r>
              <w:rPr>
                <w:rFonts w:hint="eastAsia" w:ascii="新宋体" w:hAnsi="新宋体" w:eastAsia="新宋体" w:cs="新宋体"/>
                <w:color w:val="auto"/>
                <w:spacing w:val="8"/>
                <w:kern w:val="0"/>
                <w:sz w:val="22"/>
                <w:szCs w:val="22"/>
                <w:highlight w:val="none"/>
              </w:rPr>
              <w:t>管道保温无破损；</w:t>
            </w:r>
            <w:r>
              <w:rPr>
                <w:rFonts w:hint="eastAsia" w:ascii="新宋体" w:hAnsi="新宋体" w:eastAsia="新宋体" w:cs="新宋体"/>
                <w:color w:val="auto"/>
                <w:spacing w:val="15"/>
                <w:kern w:val="0"/>
                <w:sz w:val="22"/>
                <w:szCs w:val="22"/>
                <w:highlight w:val="none"/>
              </w:rPr>
              <w:t>阀门开关灵活，单向阀是否正常；开关位置</w:t>
            </w:r>
            <w:r>
              <w:rPr>
                <w:rFonts w:hint="eastAsia" w:ascii="新宋体" w:hAnsi="新宋体" w:eastAsia="新宋体" w:cs="新宋体"/>
                <w:color w:val="auto"/>
                <w:spacing w:val="8"/>
                <w:kern w:val="0"/>
                <w:sz w:val="22"/>
                <w:szCs w:val="22"/>
                <w:highlight w:val="none"/>
              </w:rPr>
              <w:t>标示明显，</w:t>
            </w:r>
            <w:r>
              <w:rPr>
                <w:rFonts w:hint="eastAsia" w:ascii="新宋体" w:hAnsi="新宋体" w:eastAsia="新宋体" w:cs="新宋体"/>
                <w:color w:val="auto"/>
                <w:spacing w:val="15"/>
                <w:kern w:val="0"/>
                <w:sz w:val="22"/>
                <w:szCs w:val="22"/>
                <w:highlight w:val="none"/>
              </w:rPr>
              <w:t>开关位置正确，操作手柄及手轮齐全，</w:t>
            </w:r>
            <w:r>
              <w:rPr>
                <w:rFonts w:hint="eastAsia" w:ascii="新宋体" w:hAnsi="新宋体" w:eastAsia="新宋体" w:cs="新宋体"/>
                <w:color w:val="auto"/>
                <w:spacing w:val="8"/>
                <w:kern w:val="0"/>
                <w:sz w:val="22"/>
                <w:szCs w:val="22"/>
                <w:highlight w:val="none"/>
              </w:rPr>
              <w:t>无锈蚀，压力表正常，数值符合本项目要求</w:t>
            </w:r>
          </w:p>
        </w:tc>
        <w:tc>
          <w:tcPr>
            <w:tcW w:w="929" w:type="dxa"/>
            <w:vMerge w:val="restart"/>
            <w:shd w:val="clear" w:color="auto" w:fill="FFFFFF"/>
            <w:tcMar>
              <w:top w:w="0" w:type="dxa"/>
              <w:left w:w="105" w:type="dxa"/>
              <w:bottom w:w="0" w:type="dxa"/>
              <w:right w:w="105" w:type="dxa"/>
            </w:tcMar>
            <w:vAlign w:val="center"/>
          </w:tcPr>
          <w:p w14:paraId="75ACFF55">
            <w:pPr>
              <w:keepNext w:val="0"/>
              <w:keepLines w:val="0"/>
              <w:pageBreakBefore w:val="0"/>
              <w:widowControl/>
              <w:suppressLineNumbers w:val="0"/>
              <w:kinsoku/>
              <w:wordWrap w:val="0"/>
              <w:topLinePunct w:val="0"/>
              <w:bidi w:val="0"/>
              <w:spacing w:before="0" w:beforeAutospacing="0" w:after="0" w:afterAutospacing="0" w:line="460" w:lineRule="exact"/>
              <w:ind w:left="0" w:right="0" w:firstLine="105"/>
              <w:jc w:val="center"/>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季度</w:t>
            </w:r>
          </w:p>
        </w:tc>
      </w:tr>
      <w:tr w14:paraId="324A53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326" w:type="dxa"/>
            <w:vMerge w:val="continue"/>
            <w:shd w:val="clear" w:color="auto" w:fill="FFFFFF"/>
            <w:vAlign w:val="center"/>
          </w:tcPr>
          <w:p w14:paraId="7E11E11A">
            <w:pPr>
              <w:keepNext w:val="0"/>
              <w:keepLines w:val="0"/>
              <w:pageBreakBefore w:val="0"/>
              <w:widowControl/>
              <w:suppressLineNumbers w:val="0"/>
              <w:kinsoku/>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p>
        </w:tc>
        <w:tc>
          <w:tcPr>
            <w:tcW w:w="1425" w:type="dxa"/>
            <w:shd w:val="clear" w:color="auto" w:fill="FFFFFF"/>
            <w:tcMar>
              <w:top w:w="0" w:type="dxa"/>
              <w:left w:w="105" w:type="dxa"/>
              <w:bottom w:w="0" w:type="dxa"/>
              <w:right w:w="105" w:type="dxa"/>
            </w:tcMar>
            <w:vAlign w:val="center"/>
          </w:tcPr>
          <w:p w14:paraId="3B24AA22">
            <w:pPr>
              <w:keepNext w:val="0"/>
              <w:keepLines w:val="0"/>
              <w:pageBreakBefore w:val="0"/>
              <w:widowControl/>
              <w:suppressLineNumbers w:val="0"/>
              <w:kinsoku/>
              <w:wordWrap w:val="0"/>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过滤器</w:t>
            </w:r>
          </w:p>
        </w:tc>
        <w:tc>
          <w:tcPr>
            <w:tcW w:w="2118" w:type="dxa"/>
            <w:shd w:val="clear" w:color="auto" w:fill="FFFFFF"/>
            <w:tcMar>
              <w:top w:w="0" w:type="dxa"/>
              <w:left w:w="105" w:type="dxa"/>
              <w:bottom w:w="0" w:type="dxa"/>
              <w:right w:w="105" w:type="dxa"/>
            </w:tcMar>
            <w:vAlign w:val="center"/>
          </w:tcPr>
          <w:p w14:paraId="5DBF9C46">
            <w:pPr>
              <w:keepNext w:val="0"/>
              <w:keepLines w:val="0"/>
              <w:pageBreakBefore w:val="0"/>
              <w:widowControl/>
              <w:suppressLineNumbers w:val="0"/>
              <w:kinsoku/>
              <w:wordWrap w:val="0"/>
              <w:topLinePunct w:val="0"/>
              <w:bidi w:val="0"/>
              <w:spacing w:before="0" w:beforeAutospacing="0" w:after="0" w:afterAutospacing="0" w:line="460" w:lineRule="exact"/>
              <w:ind w:left="0" w:right="0"/>
              <w:jc w:val="left"/>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手动排渣</w:t>
            </w:r>
          </w:p>
        </w:tc>
        <w:tc>
          <w:tcPr>
            <w:tcW w:w="4037" w:type="dxa"/>
            <w:shd w:val="clear" w:color="auto" w:fill="FFFFFF"/>
            <w:tcMar>
              <w:top w:w="0" w:type="dxa"/>
              <w:left w:w="105" w:type="dxa"/>
              <w:bottom w:w="0" w:type="dxa"/>
              <w:right w:w="105" w:type="dxa"/>
            </w:tcMar>
          </w:tcPr>
          <w:p w14:paraId="4C8E6EC8">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无破损、堵塞，完好状态</w:t>
            </w:r>
          </w:p>
        </w:tc>
        <w:tc>
          <w:tcPr>
            <w:tcW w:w="929" w:type="dxa"/>
            <w:vMerge w:val="continue"/>
            <w:shd w:val="clear" w:color="auto" w:fill="FFFFFF"/>
            <w:vAlign w:val="center"/>
          </w:tcPr>
          <w:p w14:paraId="34AB146E">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p>
        </w:tc>
      </w:tr>
      <w:tr w14:paraId="68748B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326" w:type="dxa"/>
            <w:vMerge w:val="restart"/>
            <w:shd w:val="clear" w:color="auto" w:fill="FFFFFF"/>
            <w:tcMar>
              <w:top w:w="0" w:type="dxa"/>
              <w:left w:w="105" w:type="dxa"/>
              <w:bottom w:w="0" w:type="dxa"/>
              <w:right w:w="105" w:type="dxa"/>
            </w:tcMar>
          </w:tcPr>
          <w:p w14:paraId="1DCE5B5B">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消防给水系统</w:t>
            </w:r>
          </w:p>
        </w:tc>
        <w:tc>
          <w:tcPr>
            <w:tcW w:w="1425" w:type="dxa"/>
            <w:shd w:val="clear" w:color="auto" w:fill="FFFFFF"/>
            <w:tcMar>
              <w:top w:w="0" w:type="dxa"/>
              <w:left w:w="105" w:type="dxa"/>
              <w:bottom w:w="0" w:type="dxa"/>
              <w:right w:w="105" w:type="dxa"/>
            </w:tcMar>
            <w:vAlign w:val="center"/>
          </w:tcPr>
          <w:p w14:paraId="552B36ED">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配电柜</w:t>
            </w:r>
          </w:p>
        </w:tc>
        <w:tc>
          <w:tcPr>
            <w:tcW w:w="2118" w:type="dxa"/>
            <w:shd w:val="clear" w:color="auto" w:fill="FFFFFF"/>
            <w:tcMar>
              <w:top w:w="0" w:type="dxa"/>
              <w:left w:w="105" w:type="dxa"/>
              <w:bottom w:w="0" w:type="dxa"/>
              <w:right w:w="105" w:type="dxa"/>
            </w:tcMar>
            <w:vAlign w:val="center"/>
          </w:tcPr>
          <w:p w14:paraId="61BAA278">
            <w:pPr>
              <w:keepNext w:val="0"/>
              <w:keepLines w:val="0"/>
              <w:pageBreakBefore w:val="0"/>
              <w:widowControl/>
              <w:suppressLineNumbers w:val="0"/>
              <w:kinsoku/>
              <w:wordWrap w:val="0"/>
              <w:topLinePunct w:val="0"/>
              <w:bidi w:val="0"/>
              <w:spacing w:before="0" w:beforeAutospacing="0" w:after="0" w:afterAutospacing="0" w:line="460" w:lineRule="exact"/>
              <w:ind w:left="0" w:right="0"/>
              <w:jc w:val="left"/>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人工切换主备电源</w:t>
            </w:r>
            <w:r>
              <w:rPr>
                <w:rFonts w:hint="eastAsia" w:ascii="新宋体" w:hAnsi="新宋体" w:eastAsia="新宋体" w:cs="新宋体"/>
                <w:color w:val="auto"/>
                <w:spacing w:val="15"/>
                <w:kern w:val="0"/>
                <w:sz w:val="22"/>
                <w:szCs w:val="22"/>
                <w:highlight w:val="none"/>
              </w:rPr>
              <w:t>，3次主电源和备用电源自动切换试验</w:t>
            </w:r>
          </w:p>
        </w:tc>
        <w:tc>
          <w:tcPr>
            <w:tcW w:w="4037" w:type="dxa"/>
            <w:shd w:val="clear" w:color="auto" w:fill="FFFFFF"/>
            <w:tcMar>
              <w:top w:w="0" w:type="dxa"/>
              <w:left w:w="105" w:type="dxa"/>
              <w:bottom w:w="0" w:type="dxa"/>
              <w:right w:w="105" w:type="dxa"/>
            </w:tcMar>
            <w:vAlign w:val="center"/>
          </w:tcPr>
          <w:p w14:paraId="2297A3EA">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1、固定牢固，无倾斜，无锈蚀，接地、接线端子是否压接牢固、无松动；线路整齐；各回路标示清晰，状态指示灯显示正常；主电源切断后，自动转换到备用电源供电。再恢复主电源供电，看是否自动转换。功能选择开关标示正确、清楚；正常状态下应置于自动状态</w:t>
            </w:r>
          </w:p>
        </w:tc>
        <w:tc>
          <w:tcPr>
            <w:tcW w:w="929" w:type="dxa"/>
            <w:vMerge w:val="restart"/>
            <w:shd w:val="clear" w:color="auto" w:fill="FFFFFF"/>
            <w:tcMar>
              <w:top w:w="0" w:type="dxa"/>
              <w:left w:w="105" w:type="dxa"/>
              <w:bottom w:w="0" w:type="dxa"/>
              <w:right w:w="105" w:type="dxa"/>
            </w:tcMar>
            <w:vAlign w:val="center"/>
          </w:tcPr>
          <w:p w14:paraId="3F04328A">
            <w:pPr>
              <w:keepNext w:val="0"/>
              <w:keepLines w:val="0"/>
              <w:pageBreakBefore w:val="0"/>
              <w:widowControl/>
              <w:suppressLineNumbers w:val="0"/>
              <w:kinsoku/>
              <w:wordWrap w:val="0"/>
              <w:topLinePunct w:val="0"/>
              <w:bidi w:val="0"/>
              <w:spacing w:before="0" w:beforeAutospacing="0" w:after="0" w:afterAutospacing="0" w:line="460" w:lineRule="exact"/>
              <w:ind w:left="0" w:right="0" w:firstLine="105"/>
              <w:jc w:val="center"/>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季度</w:t>
            </w:r>
          </w:p>
        </w:tc>
      </w:tr>
      <w:tr w14:paraId="62132B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326" w:type="dxa"/>
            <w:vMerge w:val="continue"/>
            <w:shd w:val="clear" w:color="auto" w:fill="FFFFFF"/>
            <w:vAlign w:val="center"/>
          </w:tcPr>
          <w:p w14:paraId="5490B7EC">
            <w:pPr>
              <w:keepNext w:val="0"/>
              <w:keepLines w:val="0"/>
              <w:pageBreakBefore w:val="0"/>
              <w:widowControl/>
              <w:suppressLineNumbers w:val="0"/>
              <w:kinsoku/>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p>
        </w:tc>
        <w:tc>
          <w:tcPr>
            <w:tcW w:w="1425" w:type="dxa"/>
            <w:shd w:val="clear" w:color="auto" w:fill="FFFFFF"/>
            <w:tcMar>
              <w:top w:w="0" w:type="dxa"/>
              <w:left w:w="105" w:type="dxa"/>
              <w:bottom w:w="0" w:type="dxa"/>
              <w:right w:w="105" w:type="dxa"/>
            </w:tcMar>
            <w:vAlign w:val="center"/>
          </w:tcPr>
          <w:p w14:paraId="115A1376">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控制柜</w:t>
            </w:r>
          </w:p>
        </w:tc>
        <w:tc>
          <w:tcPr>
            <w:tcW w:w="2118" w:type="dxa"/>
            <w:shd w:val="clear" w:color="auto" w:fill="FFFFFF"/>
            <w:tcMar>
              <w:top w:w="0" w:type="dxa"/>
              <w:left w:w="105" w:type="dxa"/>
              <w:bottom w:w="0" w:type="dxa"/>
              <w:right w:w="105" w:type="dxa"/>
            </w:tcMar>
            <w:vAlign w:val="center"/>
          </w:tcPr>
          <w:p w14:paraId="786F7426">
            <w:pPr>
              <w:keepNext w:val="0"/>
              <w:keepLines w:val="0"/>
              <w:pageBreakBefore w:val="0"/>
              <w:widowControl/>
              <w:suppressLineNumbers w:val="0"/>
              <w:kinsoku/>
              <w:wordWrap w:val="0"/>
              <w:topLinePunct w:val="0"/>
              <w:bidi w:val="0"/>
              <w:spacing w:before="0" w:beforeAutospacing="0" w:after="0" w:afterAutospacing="0" w:line="460" w:lineRule="exact"/>
              <w:ind w:left="0" w:right="0"/>
              <w:jc w:val="left"/>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15"/>
                <w:kern w:val="0"/>
                <w:sz w:val="22"/>
                <w:szCs w:val="22"/>
                <w:highlight w:val="none"/>
              </w:rPr>
              <w:t>手、自动、远程启动水泵</w:t>
            </w:r>
          </w:p>
        </w:tc>
        <w:tc>
          <w:tcPr>
            <w:tcW w:w="4037" w:type="dxa"/>
            <w:shd w:val="clear" w:color="auto" w:fill="FFFFFF"/>
            <w:tcMar>
              <w:top w:w="0" w:type="dxa"/>
              <w:left w:w="105" w:type="dxa"/>
              <w:bottom w:w="0" w:type="dxa"/>
              <w:right w:w="105" w:type="dxa"/>
            </w:tcMar>
            <w:vAlign w:val="center"/>
          </w:tcPr>
          <w:p w14:paraId="0188B896">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1、固定牢固，无倾斜，无锈蚀，接地、接线端子是否压接牢固、无松动；线路整齐；各回路标示清晰，状态指示灯显示正常</w:t>
            </w:r>
          </w:p>
          <w:p w14:paraId="4ABED146">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2、</w:t>
            </w:r>
            <w:r>
              <w:rPr>
                <w:rFonts w:hint="eastAsia" w:ascii="新宋体" w:hAnsi="新宋体" w:eastAsia="新宋体" w:cs="新宋体"/>
                <w:color w:val="auto"/>
                <w:spacing w:val="15"/>
                <w:kern w:val="0"/>
                <w:sz w:val="22"/>
                <w:szCs w:val="22"/>
                <w:highlight w:val="none"/>
              </w:rPr>
              <w:t>水泵是否启动，声音正常，运行状态信号反馈至消防监控室主机，</w:t>
            </w:r>
          </w:p>
          <w:p w14:paraId="60C34A2F">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15"/>
                <w:kern w:val="0"/>
                <w:sz w:val="22"/>
                <w:szCs w:val="22"/>
                <w:highlight w:val="none"/>
              </w:rPr>
              <w:t>3、</w:t>
            </w:r>
            <w:r>
              <w:rPr>
                <w:rFonts w:hint="eastAsia" w:ascii="新宋体" w:hAnsi="新宋体" w:eastAsia="新宋体" w:cs="新宋体"/>
                <w:color w:val="auto"/>
                <w:spacing w:val="8"/>
                <w:kern w:val="0"/>
                <w:sz w:val="22"/>
                <w:szCs w:val="22"/>
                <w:highlight w:val="none"/>
              </w:rPr>
              <w:t>能实现自动运行，水泵正常状态下应置于自动状态</w:t>
            </w:r>
          </w:p>
        </w:tc>
        <w:tc>
          <w:tcPr>
            <w:tcW w:w="929" w:type="dxa"/>
            <w:vMerge w:val="continue"/>
            <w:shd w:val="clear" w:color="auto" w:fill="FFFFFF"/>
            <w:vAlign w:val="center"/>
          </w:tcPr>
          <w:p w14:paraId="1877E4A4">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p>
        </w:tc>
      </w:tr>
      <w:tr w14:paraId="0826C0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326" w:type="dxa"/>
            <w:shd w:val="clear" w:color="auto" w:fill="FFFFFF"/>
            <w:tcMar>
              <w:top w:w="0" w:type="dxa"/>
              <w:left w:w="105" w:type="dxa"/>
              <w:bottom w:w="0" w:type="dxa"/>
              <w:right w:w="105" w:type="dxa"/>
            </w:tcMar>
          </w:tcPr>
          <w:p w14:paraId="7EB83330">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p>
        </w:tc>
        <w:tc>
          <w:tcPr>
            <w:tcW w:w="1425" w:type="dxa"/>
            <w:shd w:val="clear" w:color="auto" w:fill="FFFFFF"/>
            <w:tcMar>
              <w:top w:w="0" w:type="dxa"/>
              <w:left w:w="105" w:type="dxa"/>
              <w:bottom w:w="0" w:type="dxa"/>
              <w:right w:w="105" w:type="dxa"/>
            </w:tcMar>
            <w:vAlign w:val="center"/>
          </w:tcPr>
          <w:p w14:paraId="2FFBE1F9">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消防水泵</w:t>
            </w:r>
          </w:p>
        </w:tc>
        <w:tc>
          <w:tcPr>
            <w:tcW w:w="2118" w:type="dxa"/>
            <w:shd w:val="clear" w:color="auto" w:fill="FFFFFF"/>
            <w:tcMar>
              <w:top w:w="0" w:type="dxa"/>
              <w:left w:w="105" w:type="dxa"/>
              <w:bottom w:w="0" w:type="dxa"/>
              <w:right w:w="105" w:type="dxa"/>
            </w:tcMar>
            <w:vAlign w:val="center"/>
          </w:tcPr>
          <w:p w14:paraId="0FFB25D6">
            <w:pPr>
              <w:keepNext w:val="0"/>
              <w:keepLines w:val="0"/>
              <w:pageBreakBefore w:val="0"/>
              <w:widowControl/>
              <w:suppressLineNumbers w:val="0"/>
              <w:kinsoku/>
              <w:topLinePunct w:val="0"/>
              <w:bidi w:val="0"/>
              <w:spacing w:before="0" w:beforeAutospacing="0" w:after="0" w:afterAutospacing="0" w:line="460" w:lineRule="exact"/>
              <w:ind w:left="0" w:right="0"/>
              <w:jc w:val="left"/>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目测、手动盘车、手动启动，仪表测试</w:t>
            </w:r>
          </w:p>
        </w:tc>
        <w:tc>
          <w:tcPr>
            <w:tcW w:w="4037" w:type="dxa"/>
            <w:shd w:val="clear" w:color="auto" w:fill="FFFFFF"/>
            <w:tcMar>
              <w:top w:w="0" w:type="dxa"/>
              <w:left w:w="105" w:type="dxa"/>
              <w:bottom w:w="0" w:type="dxa"/>
              <w:right w:w="105" w:type="dxa"/>
            </w:tcMar>
          </w:tcPr>
          <w:p w14:paraId="583E8EC7">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15"/>
                <w:kern w:val="0"/>
                <w:sz w:val="22"/>
                <w:szCs w:val="22"/>
                <w:highlight w:val="none"/>
              </w:rPr>
              <w:t>电机绝缘电阻正常，无锈蚀，转动灵活；转动声音正常，水泵密封完好，无渗漏</w:t>
            </w:r>
          </w:p>
        </w:tc>
        <w:tc>
          <w:tcPr>
            <w:tcW w:w="929" w:type="dxa"/>
            <w:shd w:val="clear" w:color="auto" w:fill="FFFFFF"/>
            <w:tcMar>
              <w:top w:w="0" w:type="dxa"/>
              <w:left w:w="105" w:type="dxa"/>
              <w:bottom w:w="0" w:type="dxa"/>
              <w:right w:w="105" w:type="dxa"/>
            </w:tcMar>
            <w:vAlign w:val="center"/>
          </w:tcPr>
          <w:p w14:paraId="7AB56183">
            <w:pPr>
              <w:keepNext w:val="0"/>
              <w:keepLines w:val="0"/>
              <w:pageBreakBefore w:val="0"/>
              <w:widowControl/>
              <w:suppressLineNumbers w:val="0"/>
              <w:kinsoku/>
              <w:wordWrap w:val="0"/>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每两周</w:t>
            </w:r>
          </w:p>
        </w:tc>
      </w:tr>
      <w:tr w14:paraId="43AAE3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326" w:type="dxa"/>
            <w:shd w:val="clear" w:color="auto" w:fill="FFFFFF"/>
            <w:tcMar>
              <w:top w:w="0" w:type="dxa"/>
              <w:left w:w="105" w:type="dxa"/>
              <w:bottom w:w="0" w:type="dxa"/>
              <w:right w:w="105" w:type="dxa"/>
            </w:tcMar>
          </w:tcPr>
          <w:p w14:paraId="7CFD723D">
            <w:pPr>
              <w:keepNext w:val="0"/>
              <w:keepLines w:val="0"/>
              <w:pageBreakBefore w:val="0"/>
              <w:widowControl/>
              <w:suppressLineNumbers w:val="0"/>
              <w:kinsoku/>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p>
        </w:tc>
        <w:tc>
          <w:tcPr>
            <w:tcW w:w="1425" w:type="dxa"/>
            <w:shd w:val="clear" w:color="auto" w:fill="FFFFFF"/>
            <w:tcMar>
              <w:top w:w="0" w:type="dxa"/>
              <w:left w:w="105" w:type="dxa"/>
              <w:bottom w:w="0" w:type="dxa"/>
              <w:right w:w="105" w:type="dxa"/>
            </w:tcMar>
            <w:vAlign w:val="center"/>
          </w:tcPr>
          <w:p w14:paraId="6FF7CA4E">
            <w:pPr>
              <w:keepNext w:val="0"/>
              <w:keepLines w:val="0"/>
              <w:pageBreakBefore w:val="0"/>
              <w:widowControl/>
              <w:suppressLineNumbers w:val="0"/>
              <w:kinsoku/>
              <w:wordWrap w:val="0"/>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15"/>
                <w:kern w:val="0"/>
                <w:sz w:val="22"/>
                <w:szCs w:val="22"/>
                <w:highlight w:val="none"/>
              </w:rPr>
              <w:t>污水泵</w:t>
            </w:r>
          </w:p>
          <w:p w14:paraId="48637A3B">
            <w:pPr>
              <w:keepNext w:val="0"/>
              <w:keepLines w:val="0"/>
              <w:pageBreakBefore w:val="0"/>
              <w:widowControl/>
              <w:suppressLineNumbers w:val="0"/>
              <w:kinsoku/>
              <w:wordWrap w:val="0"/>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及控制箱</w:t>
            </w:r>
          </w:p>
        </w:tc>
        <w:tc>
          <w:tcPr>
            <w:tcW w:w="2118" w:type="dxa"/>
            <w:shd w:val="clear" w:color="auto" w:fill="FFFFFF"/>
            <w:tcMar>
              <w:top w:w="0" w:type="dxa"/>
              <w:left w:w="105" w:type="dxa"/>
              <w:bottom w:w="0" w:type="dxa"/>
              <w:right w:w="105" w:type="dxa"/>
            </w:tcMar>
            <w:vAlign w:val="center"/>
          </w:tcPr>
          <w:p w14:paraId="151C94F6">
            <w:pPr>
              <w:keepNext w:val="0"/>
              <w:keepLines w:val="0"/>
              <w:pageBreakBefore w:val="0"/>
              <w:widowControl/>
              <w:suppressLineNumbers w:val="0"/>
              <w:kinsoku/>
              <w:wordWrap w:val="0"/>
              <w:topLinePunct w:val="0"/>
              <w:bidi w:val="0"/>
              <w:spacing w:before="0" w:beforeAutospacing="0" w:after="0" w:afterAutospacing="0" w:line="460" w:lineRule="exact"/>
              <w:ind w:left="0" w:right="0"/>
              <w:jc w:val="left"/>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15"/>
                <w:kern w:val="0"/>
                <w:sz w:val="22"/>
                <w:szCs w:val="22"/>
                <w:highlight w:val="none"/>
              </w:rPr>
              <w:t>目测；手、自动启泵</w:t>
            </w:r>
          </w:p>
        </w:tc>
        <w:tc>
          <w:tcPr>
            <w:tcW w:w="4037" w:type="dxa"/>
            <w:shd w:val="clear" w:color="auto" w:fill="FFFFFF"/>
            <w:tcMar>
              <w:top w:w="0" w:type="dxa"/>
              <w:left w:w="105" w:type="dxa"/>
              <w:bottom w:w="0" w:type="dxa"/>
              <w:right w:w="105" w:type="dxa"/>
            </w:tcMar>
            <w:vAlign w:val="center"/>
          </w:tcPr>
          <w:p w14:paraId="7FA18AD1">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15"/>
                <w:kern w:val="0"/>
                <w:sz w:val="22"/>
                <w:szCs w:val="22"/>
                <w:highlight w:val="none"/>
              </w:rPr>
              <w:t>1.水泵是否启动，声音正常，单向阀及阀门是否正常，管道无锈蚀；电动机绝缘电阻正常</w:t>
            </w:r>
          </w:p>
          <w:p w14:paraId="20C68138">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2.能实现备泵自动运行，水泵正常状态下应置于自动状态</w:t>
            </w:r>
          </w:p>
        </w:tc>
        <w:tc>
          <w:tcPr>
            <w:tcW w:w="929" w:type="dxa"/>
            <w:shd w:val="clear" w:color="auto" w:fill="FFFFFF"/>
            <w:tcMar>
              <w:top w:w="0" w:type="dxa"/>
              <w:left w:w="105" w:type="dxa"/>
              <w:bottom w:w="0" w:type="dxa"/>
              <w:right w:w="105" w:type="dxa"/>
            </w:tcMar>
            <w:vAlign w:val="center"/>
          </w:tcPr>
          <w:p w14:paraId="7F4E7A73">
            <w:pPr>
              <w:keepNext w:val="0"/>
              <w:keepLines w:val="0"/>
              <w:pageBreakBefore w:val="0"/>
              <w:widowControl/>
              <w:suppressLineNumbers w:val="0"/>
              <w:kinsoku/>
              <w:wordWrap w:val="0"/>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季度</w:t>
            </w:r>
          </w:p>
        </w:tc>
      </w:tr>
      <w:tr w14:paraId="7D67D7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326" w:type="dxa"/>
            <w:vMerge w:val="restart"/>
            <w:shd w:val="clear" w:color="auto" w:fill="FFFFFF"/>
            <w:tcMar>
              <w:top w:w="0" w:type="dxa"/>
              <w:left w:w="105" w:type="dxa"/>
              <w:bottom w:w="0" w:type="dxa"/>
              <w:right w:w="105" w:type="dxa"/>
            </w:tcMar>
          </w:tcPr>
          <w:p w14:paraId="1EC6489B">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消防稳压水泵房</w:t>
            </w:r>
          </w:p>
        </w:tc>
        <w:tc>
          <w:tcPr>
            <w:tcW w:w="1425" w:type="dxa"/>
            <w:shd w:val="clear" w:color="auto" w:fill="FFFFFF"/>
            <w:tcMar>
              <w:top w:w="0" w:type="dxa"/>
              <w:left w:w="105" w:type="dxa"/>
              <w:bottom w:w="0" w:type="dxa"/>
              <w:right w:w="105" w:type="dxa"/>
            </w:tcMar>
            <w:vAlign w:val="center"/>
          </w:tcPr>
          <w:p w14:paraId="5604B733">
            <w:pPr>
              <w:keepNext w:val="0"/>
              <w:keepLines w:val="0"/>
              <w:pageBreakBefore w:val="0"/>
              <w:widowControl/>
              <w:suppressLineNumbers w:val="0"/>
              <w:kinsoku/>
              <w:wordWrap w:val="0"/>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室内照明、卫生</w:t>
            </w:r>
          </w:p>
        </w:tc>
        <w:tc>
          <w:tcPr>
            <w:tcW w:w="2118" w:type="dxa"/>
            <w:shd w:val="clear" w:color="auto" w:fill="FFFFFF"/>
            <w:tcMar>
              <w:top w:w="0" w:type="dxa"/>
              <w:left w:w="105" w:type="dxa"/>
              <w:bottom w:w="0" w:type="dxa"/>
              <w:right w:w="105" w:type="dxa"/>
            </w:tcMar>
            <w:vAlign w:val="center"/>
          </w:tcPr>
          <w:p w14:paraId="55A31085">
            <w:pPr>
              <w:keepNext w:val="0"/>
              <w:keepLines w:val="0"/>
              <w:pageBreakBefore w:val="0"/>
              <w:widowControl/>
              <w:suppressLineNumbers w:val="0"/>
              <w:kinsoku/>
              <w:wordWrap w:val="0"/>
              <w:topLinePunct w:val="0"/>
              <w:bidi w:val="0"/>
              <w:spacing w:before="0" w:beforeAutospacing="0" w:after="0" w:afterAutospacing="0" w:line="460" w:lineRule="exact"/>
              <w:ind w:left="0" w:right="0"/>
              <w:jc w:val="left"/>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目测</w:t>
            </w:r>
          </w:p>
        </w:tc>
        <w:tc>
          <w:tcPr>
            <w:tcW w:w="4037" w:type="dxa"/>
            <w:shd w:val="clear" w:color="auto" w:fill="FFFFFF"/>
            <w:tcMar>
              <w:top w:w="0" w:type="dxa"/>
              <w:left w:w="105" w:type="dxa"/>
              <w:bottom w:w="0" w:type="dxa"/>
              <w:right w:w="105" w:type="dxa"/>
            </w:tcMar>
          </w:tcPr>
          <w:p w14:paraId="231C5E63">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及时维修损坏灯具及光源，</w:t>
            </w:r>
            <w:r>
              <w:rPr>
                <w:rFonts w:hint="eastAsia" w:ascii="新宋体" w:hAnsi="新宋体" w:eastAsia="新宋体" w:cs="新宋体"/>
                <w:color w:val="auto"/>
                <w:spacing w:val="15"/>
                <w:kern w:val="0"/>
                <w:sz w:val="22"/>
                <w:szCs w:val="22"/>
                <w:highlight w:val="none"/>
              </w:rPr>
              <w:t>地面保持整洁，无积水，排水沟盖板平整，齐全，墙壁无灰尘、蛛网</w:t>
            </w:r>
          </w:p>
        </w:tc>
        <w:tc>
          <w:tcPr>
            <w:tcW w:w="929" w:type="dxa"/>
            <w:shd w:val="clear" w:color="auto" w:fill="FFFFFF"/>
            <w:tcMar>
              <w:top w:w="0" w:type="dxa"/>
              <w:left w:w="105" w:type="dxa"/>
              <w:bottom w:w="0" w:type="dxa"/>
              <w:right w:w="105" w:type="dxa"/>
            </w:tcMar>
            <w:vAlign w:val="center"/>
          </w:tcPr>
          <w:p w14:paraId="74209639">
            <w:pPr>
              <w:keepNext w:val="0"/>
              <w:keepLines w:val="0"/>
              <w:pageBreakBefore w:val="0"/>
              <w:widowControl/>
              <w:suppressLineNumbers w:val="0"/>
              <w:kinsoku/>
              <w:wordWrap w:val="0"/>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每两周</w:t>
            </w:r>
          </w:p>
        </w:tc>
      </w:tr>
      <w:tr w14:paraId="0B639E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326" w:type="dxa"/>
            <w:vMerge w:val="continue"/>
            <w:shd w:val="clear" w:color="auto" w:fill="FFFFFF"/>
            <w:vAlign w:val="center"/>
          </w:tcPr>
          <w:p w14:paraId="4C4411C3">
            <w:pPr>
              <w:keepNext w:val="0"/>
              <w:keepLines w:val="0"/>
              <w:pageBreakBefore w:val="0"/>
              <w:widowControl/>
              <w:suppressLineNumbers w:val="0"/>
              <w:kinsoku/>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p>
        </w:tc>
        <w:tc>
          <w:tcPr>
            <w:tcW w:w="1425" w:type="dxa"/>
            <w:shd w:val="clear" w:color="auto" w:fill="FFFFFF"/>
            <w:tcMar>
              <w:top w:w="0" w:type="dxa"/>
              <w:left w:w="105" w:type="dxa"/>
              <w:bottom w:w="0" w:type="dxa"/>
              <w:right w:w="105" w:type="dxa"/>
            </w:tcMar>
            <w:vAlign w:val="center"/>
          </w:tcPr>
          <w:p w14:paraId="1DD3531E">
            <w:pPr>
              <w:keepNext w:val="0"/>
              <w:keepLines w:val="0"/>
              <w:pageBreakBefore w:val="0"/>
              <w:widowControl/>
              <w:suppressLineNumbers w:val="0"/>
              <w:kinsoku/>
              <w:wordWrap w:val="0"/>
              <w:topLinePunct w:val="0"/>
              <w:bidi w:val="0"/>
              <w:spacing w:before="0" w:beforeAutospacing="0" w:after="0" w:afterAutospacing="0" w:line="460" w:lineRule="exact"/>
              <w:ind w:left="0" w:right="0"/>
              <w:jc w:val="center"/>
              <w:rPr>
                <w:rFonts w:hint="eastAsia" w:ascii="新宋体" w:hAnsi="新宋体" w:eastAsia="新宋体" w:cs="新宋体"/>
                <w:color w:val="auto"/>
                <w:spacing w:val="15"/>
                <w:kern w:val="0"/>
                <w:sz w:val="22"/>
                <w:szCs w:val="22"/>
                <w:highlight w:val="none"/>
              </w:rPr>
            </w:pPr>
          </w:p>
          <w:p w14:paraId="21091A71">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15"/>
                <w:kern w:val="0"/>
                <w:sz w:val="22"/>
                <w:szCs w:val="22"/>
                <w:highlight w:val="none"/>
              </w:rPr>
              <w:t>管网系统、</w:t>
            </w:r>
            <w:r>
              <w:rPr>
                <w:rFonts w:hint="eastAsia" w:ascii="新宋体" w:hAnsi="新宋体" w:eastAsia="新宋体" w:cs="新宋体"/>
                <w:color w:val="auto"/>
                <w:spacing w:val="8"/>
                <w:kern w:val="0"/>
                <w:sz w:val="22"/>
                <w:szCs w:val="22"/>
                <w:highlight w:val="none"/>
              </w:rPr>
              <w:t>稳压罐</w:t>
            </w:r>
          </w:p>
        </w:tc>
        <w:tc>
          <w:tcPr>
            <w:tcW w:w="2118" w:type="dxa"/>
            <w:shd w:val="clear" w:color="auto" w:fill="FFFFFF"/>
            <w:tcMar>
              <w:top w:w="0" w:type="dxa"/>
              <w:left w:w="105" w:type="dxa"/>
              <w:bottom w:w="0" w:type="dxa"/>
              <w:right w:w="105" w:type="dxa"/>
            </w:tcMar>
            <w:vAlign w:val="center"/>
          </w:tcPr>
          <w:p w14:paraId="28DAF8C5">
            <w:pPr>
              <w:keepNext w:val="0"/>
              <w:keepLines w:val="0"/>
              <w:pageBreakBefore w:val="0"/>
              <w:widowControl/>
              <w:suppressLineNumbers w:val="0"/>
              <w:kinsoku/>
              <w:wordWrap w:val="0"/>
              <w:topLinePunct w:val="0"/>
              <w:bidi w:val="0"/>
              <w:spacing w:before="0" w:beforeAutospacing="0" w:after="0" w:afterAutospacing="0" w:line="460" w:lineRule="exact"/>
              <w:ind w:left="0" w:right="0"/>
              <w:jc w:val="left"/>
              <w:rPr>
                <w:rFonts w:hint="eastAsia" w:ascii="新宋体" w:hAnsi="新宋体" w:eastAsia="新宋体" w:cs="新宋体"/>
                <w:color w:val="auto"/>
                <w:spacing w:val="15"/>
                <w:kern w:val="0"/>
                <w:sz w:val="22"/>
                <w:szCs w:val="22"/>
                <w:highlight w:val="none"/>
              </w:rPr>
            </w:pPr>
          </w:p>
          <w:p w14:paraId="29DF7DAF">
            <w:pPr>
              <w:keepNext w:val="0"/>
              <w:keepLines w:val="0"/>
              <w:pageBreakBefore w:val="0"/>
              <w:widowControl/>
              <w:suppressLineNumbers w:val="0"/>
              <w:kinsoku/>
              <w:wordWrap w:val="0"/>
              <w:topLinePunct w:val="0"/>
              <w:bidi w:val="0"/>
              <w:spacing w:before="0" w:beforeAutospacing="0" w:after="0" w:afterAutospacing="0" w:line="460" w:lineRule="exact"/>
              <w:ind w:left="0" w:right="0"/>
              <w:jc w:val="left"/>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15"/>
                <w:kern w:val="0"/>
                <w:sz w:val="22"/>
                <w:szCs w:val="22"/>
                <w:highlight w:val="none"/>
              </w:rPr>
              <w:t>目测</w:t>
            </w:r>
          </w:p>
        </w:tc>
        <w:tc>
          <w:tcPr>
            <w:tcW w:w="4037" w:type="dxa"/>
            <w:shd w:val="clear" w:color="auto" w:fill="FFFFFF"/>
            <w:tcMar>
              <w:top w:w="0" w:type="dxa"/>
              <w:left w:w="105" w:type="dxa"/>
              <w:bottom w:w="0" w:type="dxa"/>
              <w:right w:w="105" w:type="dxa"/>
            </w:tcMar>
          </w:tcPr>
          <w:p w14:paraId="42C97EA5">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15"/>
                <w:kern w:val="0"/>
                <w:sz w:val="22"/>
                <w:szCs w:val="22"/>
                <w:highlight w:val="none"/>
              </w:rPr>
              <w:t>无跑、冒、滴、漏现象，阀门开关灵活，单向阀是否正常，开、关</w:t>
            </w:r>
            <w:r>
              <w:rPr>
                <w:rFonts w:hint="eastAsia" w:ascii="新宋体" w:hAnsi="新宋体" w:eastAsia="新宋体" w:cs="新宋体"/>
                <w:color w:val="auto"/>
                <w:spacing w:val="8"/>
                <w:kern w:val="0"/>
                <w:sz w:val="22"/>
                <w:szCs w:val="22"/>
                <w:highlight w:val="none"/>
              </w:rPr>
              <w:t>标志明显，无锈蚀，稳压罐压力表正常，数值符合本项目要求，电接点压力表上下限设定值之差不小于0.05MPa</w:t>
            </w:r>
          </w:p>
        </w:tc>
        <w:tc>
          <w:tcPr>
            <w:tcW w:w="929" w:type="dxa"/>
            <w:shd w:val="clear" w:color="auto" w:fill="FFFFFF"/>
            <w:tcMar>
              <w:top w:w="0" w:type="dxa"/>
              <w:left w:w="105" w:type="dxa"/>
              <w:bottom w:w="0" w:type="dxa"/>
              <w:right w:w="105" w:type="dxa"/>
            </w:tcMar>
            <w:vAlign w:val="center"/>
          </w:tcPr>
          <w:p w14:paraId="6F1BA89E">
            <w:pPr>
              <w:keepNext w:val="0"/>
              <w:keepLines w:val="0"/>
              <w:pageBreakBefore w:val="0"/>
              <w:widowControl/>
              <w:suppressLineNumbers w:val="0"/>
              <w:kinsoku/>
              <w:wordWrap w:val="0"/>
              <w:topLinePunct w:val="0"/>
              <w:bidi w:val="0"/>
              <w:spacing w:before="0" w:beforeAutospacing="0" w:after="0" w:afterAutospacing="0" w:line="460" w:lineRule="exact"/>
              <w:ind w:left="0" w:right="0" w:firstLine="105"/>
              <w:jc w:val="center"/>
              <w:rPr>
                <w:rFonts w:hint="eastAsia" w:ascii="新宋体" w:hAnsi="新宋体" w:eastAsia="新宋体" w:cs="新宋体"/>
                <w:color w:val="auto"/>
                <w:spacing w:val="8"/>
                <w:kern w:val="0"/>
                <w:sz w:val="22"/>
                <w:szCs w:val="22"/>
                <w:highlight w:val="none"/>
              </w:rPr>
            </w:pPr>
          </w:p>
          <w:p w14:paraId="12104699">
            <w:pPr>
              <w:keepNext w:val="0"/>
              <w:keepLines w:val="0"/>
              <w:pageBreakBefore w:val="0"/>
              <w:widowControl/>
              <w:suppressLineNumbers w:val="0"/>
              <w:kinsoku/>
              <w:wordWrap w:val="0"/>
              <w:topLinePunct w:val="0"/>
              <w:bidi w:val="0"/>
              <w:spacing w:before="0" w:beforeAutospacing="0" w:after="0" w:afterAutospacing="0" w:line="460" w:lineRule="exact"/>
              <w:ind w:left="0" w:right="0" w:firstLine="105"/>
              <w:jc w:val="center"/>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季度</w:t>
            </w:r>
          </w:p>
        </w:tc>
      </w:tr>
      <w:tr w14:paraId="560C6F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1326" w:type="dxa"/>
            <w:vMerge w:val="continue"/>
            <w:shd w:val="clear" w:color="auto" w:fill="FFFFFF"/>
            <w:vAlign w:val="center"/>
          </w:tcPr>
          <w:p w14:paraId="361F8AFB">
            <w:pPr>
              <w:keepNext w:val="0"/>
              <w:keepLines w:val="0"/>
              <w:pageBreakBefore w:val="0"/>
              <w:widowControl/>
              <w:suppressLineNumbers w:val="0"/>
              <w:kinsoku/>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p>
        </w:tc>
        <w:tc>
          <w:tcPr>
            <w:tcW w:w="1425" w:type="dxa"/>
            <w:shd w:val="clear" w:color="auto" w:fill="FFFFFF"/>
            <w:tcMar>
              <w:top w:w="0" w:type="dxa"/>
              <w:left w:w="105" w:type="dxa"/>
              <w:bottom w:w="0" w:type="dxa"/>
              <w:right w:w="105" w:type="dxa"/>
            </w:tcMar>
            <w:vAlign w:val="center"/>
          </w:tcPr>
          <w:p w14:paraId="4E98A54C">
            <w:pPr>
              <w:keepNext w:val="0"/>
              <w:keepLines w:val="0"/>
              <w:pageBreakBefore w:val="0"/>
              <w:widowControl/>
              <w:suppressLineNumbers w:val="0"/>
              <w:kinsoku/>
              <w:wordWrap w:val="0"/>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p>
          <w:p w14:paraId="6863EECE">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高位消防水箱</w:t>
            </w:r>
          </w:p>
        </w:tc>
        <w:tc>
          <w:tcPr>
            <w:tcW w:w="2118" w:type="dxa"/>
            <w:shd w:val="clear" w:color="auto" w:fill="FFFFFF"/>
            <w:tcMar>
              <w:top w:w="0" w:type="dxa"/>
              <w:left w:w="105" w:type="dxa"/>
              <w:bottom w:w="0" w:type="dxa"/>
              <w:right w:w="105" w:type="dxa"/>
            </w:tcMar>
            <w:vAlign w:val="center"/>
          </w:tcPr>
          <w:p w14:paraId="65151CC5">
            <w:pPr>
              <w:keepNext w:val="0"/>
              <w:keepLines w:val="0"/>
              <w:pageBreakBefore w:val="0"/>
              <w:widowControl/>
              <w:suppressLineNumbers w:val="0"/>
              <w:kinsoku/>
              <w:wordWrap w:val="0"/>
              <w:topLinePunct w:val="0"/>
              <w:bidi w:val="0"/>
              <w:spacing w:before="0" w:beforeAutospacing="0" w:after="0" w:afterAutospacing="0" w:line="460" w:lineRule="exact"/>
              <w:ind w:left="0" w:right="0"/>
              <w:jc w:val="left"/>
              <w:rPr>
                <w:rFonts w:hint="eastAsia" w:ascii="新宋体" w:hAnsi="新宋体" w:eastAsia="新宋体" w:cs="新宋体"/>
                <w:color w:val="auto"/>
                <w:spacing w:val="8"/>
                <w:kern w:val="0"/>
                <w:sz w:val="22"/>
                <w:szCs w:val="22"/>
                <w:highlight w:val="none"/>
              </w:rPr>
            </w:pPr>
          </w:p>
          <w:p w14:paraId="5D33F914">
            <w:pPr>
              <w:keepNext w:val="0"/>
              <w:keepLines w:val="0"/>
              <w:pageBreakBefore w:val="0"/>
              <w:widowControl/>
              <w:suppressLineNumbers w:val="0"/>
              <w:kinsoku/>
              <w:wordWrap w:val="0"/>
              <w:topLinePunct w:val="0"/>
              <w:bidi w:val="0"/>
              <w:spacing w:before="0" w:beforeAutospacing="0" w:after="0" w:afterAutospacing="0" w:line="460" w:lineRule="exact"/>
              <w:ind w:left="0" w:right="0"/>
              <w:jc w:val="left"/>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目测</w:t>
            </w:r>
          </w:p>
        </w:tc>
        <w:tc>
          <w:tcPr>
            <w:tcW w:w="4037" w:type="dxa"/>
            <w:shd w:val="clear" w:color="auto" w:fill="FFFFFF"/>
            <w:tcMar>
              <w:top w:w="0" w:type="dxa"/>
              <w:left w:w="105" w:type="dxa"/>
              <w:bottom w:w="0" w:type="dxa"/>
              <w:right w:w="105" w:type="dxa"/>
            </w:tcMar>
          </w:tcPr>
          <w:p w14:paraId="7482916C">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无渗漏，水位控制系统正常；保持满水位，冬季检查室温（不能低于5度）。水箱及管道保温无破损；无锈蚀，无灰尘，检查水箱结构材料</w:t>
            </w:r>
          </w:p>
        </w:tc>
        <w:tc>
          <w:tcPr>
            <w:tcW w:w="929" w:type="dxa"/>
            <w:shd w:val="clear" w:color="auto" w:fill="FFFFFF"/>
            <w:tcMar>
              <w:top w:w="0" w:type="dxa"/>
              <w:left w:w="105" w:type="dxa"/>
              <w:bottom w:w="0" w:type="dxa"/>
              <w:right w:w="105" w:type="dxa"/>
            </w:tcMar>
            <w:vAlign w:val="center"/>
          </w:tcPr>
          <w:p w14:paraId="2CD059D4">
            <w:pPr>
              <w:keepNext w:val="0"/>
              <w:keepLines w:val="0"/>
              <w:pageBreakBefore w:val="0"/>
              <w:widowControl/>
              <w:suppressLineNumbers w:val="0"/>
              <w:kinsoku/>
              <w:wordWrap w:val="0"/>
              <w:topLinePunct w:val="0"/>
              <w:bidi w:val="0"/>
              <w:spacing w:before="0" w:beforeAutospacing="0" w:after="0" w:afterAutospacing="0" w:line="460" w:lineRule="exact"/>
              <w:ind w:left="0" w:right="0" w:firstLine="120"/>
              <w:jc w:val="center"/>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15"/>
                <w:kern w:val="0"/>
                <w:sz w:val="22"/>
                <w:szCs w:val="22"/>
                <w:highlight w:val="none"/>
              </w:rPr>
              <w:t>每月</w:t>
            </w:r>
          </w:p>
        </w:tc>
      </w:tr>
      <w:tr w14:paraId="1A56CD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326" w:type="dxa"/>
            <w:vMerge w:val="continue"/>
            <w:shd w:val="clear" w:color="auto" w:fill="FFFFFF"/>
            <w:vAlign w:val="center"/>
          </w:tcPr>
          <w:p w14:paraId="6BACDF1A">
            <w:pPr>
              <w:keepNext w:val="0"/>
              <w:keepLines w:val="0"/>
              <w:pageBreakBefore w:val="0"/>
              <w:widowControl/>
              <w:suppressLineNumbers w:val="0"/>
              <w:kinsoku/>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p>
        </w:tc>
        <w:tc>
          <w:tcPr>
            <w:tcW w:w="1425" w:type="dxa"/>
            <w:shd w:val="clear" w:color="auto" w:fill="FFFFFF"/>
            <w:tcMar>
              <w:top w:w="0" w:type="dxa"/>
              <w:left w:w="105" w:type="dxa"/>
              <w:bottom w:w="0" w:type="dxa"/>
              <w:right w:w="105" w:type="dxa"/>
            </w:tcMar>
            <w:vAlign w:val="center"/>
          </w:tcPr>
          <w:p w14:paraId="1FCF2565">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配电箱</w:t>
            </w:r>
          </w:p>
        </w:tc>
        <w:tc>
          <w:tcPr>
            <w:tcW w:w="2118" w:type="dxa"/>
            <w:shd w:val="clear" w:color="auto" w:fill="FFFFFF"/>
            <w:tcMar>
              <w:top w:w="0" w:type="dxa"/>
              <w:left w:w="105" w:type="dxa"/>
              <w:bottom w:w="0" w:type="dxa"/>
              <w:right w:w="105" w:type="dxa"/>
            </w:tcMar>
            <w:vAlign w:val="center"/>
          </w:tcPr>
          <w:p w14:paraId="3DF8B128">
            <w:pPr>
              <w:keepNext w:val="0"/>
              <w:keepLines w:val="0"/>
              <w:pageBreakBefore w:val="0"/>
              <w:widowControl/>
              <w:suppressLineNumbers w:val="0"/>
              <w:kinsoku/>
              <w:wordWrap w:val="0"/>
              <w:topLinePunct w:val="0"/>
              <w:bidi w:val="0"/>
              <w:spacing w:before="0" w:beforeAutospacing="0" w:after="0" w:afterAutospacing="0" w:line="460" w:lineRule="exact"/>
              <w:ind w:left="0" w:right="0"/>
              <w:jc w:val="left"/>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人工切换主备电源</w:t>
            </w:r>
            <w:r>
              <w:rPr>
                <w:rFonts w:hint="eastAsia" w:ascii="新宋体" w:hAnsi="新宋体" w:eastAsia="新宋体" w:cs="新宋体"/>
                <w:color w:val="auto"/>
                <w:spacing w:val="15"/>
                <w:kern w:val="0"/>
                <w:sz w:val="22"/>
                <w:szCs w:val="22"/>
                <w:highlight w:val="none"/>
              </w:rPr>
              <w:t>，3次主电源和备用电源自动切换试验</w:t>
            </w:r>
          </w:p>
        </w:tc>
        <w:tc>
          <w:tcPr>
            <w:tcW w:w="4037" w:type="dxa"/>
            <w:shd w:val="clear" w:color="auto" w:fill="FFFFFF"/>
            <w:tcMar>
              <w:top w:w="0" w:type="dxa"/>
              <w:left w:w="105" w:type="dxa"/>
              <w:bottom w:w="0" w:type="dxa"/>
              <w:right w:w="105" w:type="dxa"/>
            </w:tcMar>
            <w:vAlign w:val="center"/>
          </w:tcPr>
          <w:p w14:paraId="739BDF66">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主电源切断后，自动转换到备用电源供电。再恢复主电源供电，看是否自动转换。状态指示灯显示正常；正常状态下应置于自动状态</w:t>
            </w:r>
          </w:p>
        </w:tc>
        <w:tc>
          <w:tcPr>
            <w:tcW w:w="929" w:type="dxa"/>
            <w:vMerge w:val="restart"/>
            <w:shd w:val="clear" w:color="auto" w:fill="FFFFFF"/>
            <w:tcMar>
              <w:top w:w="0" w:type="dxa"/>
              <w:left w:w="105" w:type="dxa"/>
              <w:bottom w:w="0" w:type="dxa"/>
              <w:right w:w="105" w:type="dxa"/>
            </w:tcMar>
            <w:vAlign w:val="center"/>
          </w:tcPr>
          <w:p w14:paraId="20CF992B">
            <w:pPr>
              <w:keepNext w:val="0"/>
              <w:keepLines w:val="0"/>
              <w:pageBreakBefore w:val="0"/>
              <w:widowControl/>
              <w:suppressLineNumbers w:val="0"/>
              <w:kinsoku/>
              <w:wordWrap w:val="0"/>
              <w:topLinePunct w:val="0"/>
              <w:bidi w:val="0"/>
              <w:spacing w:before="0" w:beforeAutospacing="0" w:after="0" w:afterAutospacing="0" w:line="460" w:lineRule="exact"/>
              <w:ind w:left="0" w:right="0" w:firstLine="105"/>
              <w:jc w:val="center"/>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季度</w:t>
            </w:r>
          </w:p>
        </w:tc>
      </w:tr>
      <w:tr w14:paraId="770130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326" w:type="dxa"/>
            <w:vMerge w:val="continue"/>
            <w:shd w:val="clear" w:color="auto" w:fill="FFFFFF"/>
            <w:vAlign w:val="center"/>
          </w:tcPr>
          <w:p w14:paraId="1C009B7F">
            <w:pPr>
              <w:keepNext w:val="0"/>
              <w:keepLines w:val="0"/>
              <w:pageBreakBefore w:val="0"/>
              <w:widowControl/>
              <w:suppressLineNumbers w:val="0"/>
              <w:kinsoku/>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p>
        </w:tc>
        <w:tc>
          <w:tcPr>
            <w:tcW w:w="1425" w:type="dxa"/>
            <w:shd w:val="clear" w:color="auto" w:fill="FFFFFF"/>
            <w:tcMar>
              <w:top w:w="0" w:type="dxa"/>
              <w:left w:w="105" w:type="dxa"/>
              <w:bottom w:w="0" w:type="dxa"/>
              <w:right w:w="105" w:type="dxa"/>
            </w:tcMar>
            <w:vAlign w:val="center"/>
          </w:tcPr>
          <w:p w14:paraId="30055695">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15"/>
                <w:kern w:val="0"/>
                <w:sz w:val="22"/>
                <w:szCs w:val="22"/>
                <w:highlight w:val="none"/>
              </w:rPr>
              <w:t>控制箱</w:t>
            </w:r>
          </w:p>
        </w:tc>
        <w:tc>
          <w:tcPr>
            <w:tcW w:w="2118" w:type="dxa"/>
            <w:shd w:val="clear" w:color="auto" w:fill="FFFFFF"/>
            <w:tcMar>
              <w:top w:w="0" w:type="dxa"/>
              <w:left w:w="105" w:type="dxa"/>
              <w:bottom w:w="0" w:type="dxa"/>
              <w:right w:w="105" w:type="dxa"/>
            </w:tcMar>
            <w:vAlign w:val="center"/>
          </w:tcPr>
          <w:p w14:paraId="64856CC5">
            <w:pPr>
              <w:keepNext w:val="0"/>
              <w:keepLines w:val="0"/>
              <w:pageBreakBefore w:val="0"/>
              <w:widowControl/>
              <w:suppressLineNumbers w:val="0"/>
              <w:kinsoku/>
              <w:topLinePunct w:val="0"/>
              <w:bidi w:val="0"/>
              <w:spacing w:before="0" w:beforeAutospacing="0" w:after="0" w:afterAutospacing="0" w:line="460" w:lineRule="exact"/>
              <w:ind w:left="0" w:right="0"/>
              <w:jc w:val="left"/>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15"/>
                <w:kern w:val="0"/>
                <w:sz w:val="22"/>
                <w:szCs w:val="22"/>
                <w:highlight w:val="none"/>
              </w:rPr>
              <w:t>手、自动启动水泵</w:t>
            </w:r>
          </w:p>
        </w:tc>
        <w:tc>
          <w:tcPr>
            <w:tcW w:w="4037" w:type="dxa"/>
            <w:shd w:val="clear" w:color="auto" w:fill="FFFFFF"/>
            <w:tcMar>
              <w:top w:w="0" w:type="dxa"/>
              <w:left w:w="105" w:type="dxa"/>
              <w:bottom w:w="0" w:type="dxa"/>
              <w:right w:w="105" w:type="dxa"/>
            </w:tcMar>
            <w:vAlign w:val="center"/>
          </w:tcPr>
          <w:p w14:paraId="031F46A5">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1.固定牢固，无倾斜，无锈蚀，接地、接线端子是否压接牢固、无松动；线路整齐；各回路标示清晰，状态指示灯显示正常</w:t>
            </w:r>
          </w:p>
          <w:p w14:paraId="7880033E">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15"/>
                <w:kern w:val="0"/>
                <w:sz w:val="22"/>
                <w:szCs w:val="22"/>
                <w:highlight w:val="none"/>
              </w:rPr>
              <w:t>2.水泵是否启动，声音正常，</w:t>
            </w:r>
          </w:p>
          <w:p w14:paraId="1ACDA364">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3.能实现自动运行，水泵正常状态下应置于自动状态</w:t>
            </w:r>
          </w:p>
        </w:tc>
        <w:tc>
          <w:tcPr>
            <w:tcW w:w="929" w:type="dxa"/>
            <w:vMerge w:val="continue"/>
            <w:shd w:val="clear" w:color="auto" w:fill="FFFFFF"/>
            <w:vAlign w:val="center"/>
          </w:tcPr>
          <w:p w14:paraId="249A0CBA">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p>
        </w:tc>
      </w:tr>
      <w:tr w14:paraId="30E0CF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326" w:type="dxa"/>
            <w:vMerge w:val="continue"/>
            <w:shd w:val="clear" w:color="auto" w:fill="FFFFFF"/>
            <w:vAlign w:val="center"/>
          </w:tcPr>
          <w:p w14:paraId="1F74CA8A">
            <w:pPr>
              <w:keepNext w:val="0"/>
              <w:keepLines w:val="0"/>
              <w:pageBreakBefore w:val="0"/>
              <w:widowControl/>
              <w:suppressLineNumbers w:val="0"/>
              <w:kinsoku/>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p>
        </w:tc>
        <w:tc>
          <w:tcPr>
            <w:tcW w:w="1425" w:type="dxa"/>
            <w:shd w:val="clear" w:color="auto" w:fill="FFFFFF"/>
            <w:tcMar>
              <w:top w:w="0" w:type="dxa"/>
              <w:left w:w="105" w:type="dxa"/>
              <w:bottom w:w="0" w:type="dxa"/>
              <w:right w:w="105" w:type="dxa"/>
            </w:tcMar>
            <w:vAlign w:val="center"/>
          </w:tcPr>
          <w:p w14:paraId="59EADE0F">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稳压泵</w:t>
            </w:r>
          </w:p>
        </w:tc>
        <w:tc>
          <w:tcPr>
            <w:tcW w:w="2118" w:type="dxa"/>
            <w:shd w:val="clear" w:color="auto" w:fill="FFFFFF"/>
            <w:tcMar>
              <w:top w:w="0" w:type="dxa"/>
              <w:left w:w="105" w:type="dxa"/>
              <w:bottom w:w="0" w:type="dxa"/>
              <w:right w:w="105" w:type="dxa"/>
            </w:tcMar>
            <w:vAlign w:val="center"/>
          </w:tcPr>
          <w:p w14:paraId="04530E7D">
            <w:pPr>
              <w:keepNext w:val="0"/>
              <w:keepLines w:val="0"/>
              <w:pageBreakBefore w:val="0"/>
              <w:widowControl/>
              <w:suppressLineNumbers w:val="0"/>
              <w:kinsoku/>
              <w:topLinePunct w:val="0"/>
              <w:bidi w:val="0"/>
              <w:spacing w:before="0" w:beforeAutospacing="0" w:after="0" w:afterAutospacing="0" w:line="460" w:lineRule="exact"/>
              <w:ind w:left="0" w:right="0"/>
              <w:jc w:val="left"/>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目测、手动盘车、手动启动，仪表测试</w:t>
            </w:r>
          </w:p>
        </w:tc>
        <w:tc>
          <w:tcPr>
            <w:tcW w:w="4037" w:type="dxa"/>
            <w:shd w:val="clear" w:color="auto" w:fill="FFFFFF"/>
            <w:tcMar>
              <w:top w:w="0" w:type="dxa"/>
              <w:left w:w="105" w:type="dxa"/>
              <w:bottom w:w="0" w:type="dxa"/>
              <w:right w:w="105" w:type="dxa"/>
            </w:tcMar>
          </w:tcPr>
          <w:p w14:paraId="7AE8E745">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15"/>
                <w:kern w:val="0"/>
                <w:sz w:val="22"/>
                <w:szCs w:val="22"/>
                <w:highlight w:val="none"/>
              </w:rPr>
              <w:t>电机绝缘正常无锈蚀，转动灵活；转动声音正常，水泵密封完好，无渗漏</w:t>
            </w:r>
          </w:p>
        </w:tc>
        <w:tc>
          <w:tcPr>
            <w:tcW w:w="929" w:type="dxa"/>
            <w:shd w:val="clear" w:color="auto" w:fill="FFFFFF"/>
            <w:tcMar>
              <w:top w:w="0" w:type="dxa"/>
              <w:left w:w="105" w:type="dxa"/>
              <w:bottom w:w="0" w:type="dxa"/>
              <w:right w:w="105" w:type="dxa"/>
            </w:tcMar>
            <w:vAlign w:val="center"/>
          </w:tcPr>
          <w:p w14:paraId="3A92A598">
            <w:pPr>
              <w:keepNext w:val="0"/>
              <w:keepLines w:val="0"/>
              <w:pageBreakBefore w:val="0"/>
              <w:widowControl/>
              <w:suppressLineNumbers w:val="0"/>
              <w:kinsoku/>
              <w:wordWrap w:val="0"/>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每两周</w:t>
            </w:r>
          </w:p>
        </w:tc>
      </w:tr>
      <w:tr w14:paraId="6E2DF1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326" w:type="dxa"/>
            <w:vMerge w:val="restart"/>
            <w:shd w:val="clear" w:color="auto" w:fill="FFFFFF"/>
            <w:tcMar>
              <w:top w:w="0" w:type="dxa"/>
              <w:left w:w="105" w:type="dxa"/>
              <w:bottom w:w="0" w:type="dxa"/>
              <w:right w:w="105" w:type="dxa"/>
            </w:tcMar>
          </w:tcPr>
          <w:p w14:paraId="3751AA7C">
            <w:pPr>
              <w:keepNext w:val="0"/>
              <w:keepLines w:val="0"/>
              <w:pageBreakBefore w:val="0"/>
              <w:widowControl/>
              <w:suppressLineNumbers w:val="0"/>
              <w:kinsoku/>
              <w:topLinePunct w:val="0"/>
              <w:bidi w:val="0"/>
              <w:spacing w:before="0" w:beforeAutospacing="0" w:after="0" w:afterAutospacing="0" w:line="460" w:lineRule="exact"/>
              <w:ind w:left="0" w:right="0"/>
              <w:jc w:val="left"/>
              <w:rPr>
                <w:rFonts w:hint="eastAsia" w:ascii="新宋体" w:hAnsi="新宋体" w:eastAsia="新宋体" w:cs="新宋体"/>
                <w:color w:val="auto"/>
                <w:spacing w:val="15"/>
                <w:kern w:val="0"/>
                <w:sz w:val="22"/>
                <w:szCs w:val="22"/>
                <w:highlight w:val="none"/>
              </w:rPr>
            </w:pPr>
            <w:r>
              <w:rPr>
                <w:rFonts w:hint="eastAsia" w:ascii="新宋体" w:hAnsi="新宋体" w:eastAsia="新宋体" w:cs="新宋体"/>
                <w:color w:val="auto"/>
                <w:spacing w:val="15"/>
                <w:kern w:val="0"/>
                <w:sz w:val="22"/>
                <w:szCs w:val="22"/>
                <w:highlight w:val="none"/>
              </w:rPr>
              <w:t>消火栓</w:t>
            </w:r>
          </w:p>
        </w:tc>
        <w:tc>
          <w:tcPr>
            <w:tcW w:w="1425" w:type="dxa"/>
            <w:vMerge w:val="restart"/>
            <w:shd w:val="clear" w:color="auto" w:fill="FFFFFF"/>
            <w:tcMar>
              <w:top w:w="0" w:type="dxa"/>
              <w:left w:w="105" w:type="dxa"/>
              <w:bottom w:w="0" w:type="dxa"/>
              <w:right w:w="105" w:type="dxa"/>
            </w:tcMar>
            <w:vAlign w:val="center"/>
          </w:tcPr>
          <w:p w14:paraId="72E4E102">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室内消火栓箱</w:t>
            </w:r>
          </w:p>
        </w:tc>
        <w:tc>
          <w:tcPr>
            <w:tcW w:w="2118" w:type="dxa"/>
            <w:vMerge w:val="restart"/>
            <w:shd w:val="clear" w:color="auto" w:fill="FFFFFF"/>
            <w:tcMar>
              <w:top w:w="0" w:type="dxa"/>
              <w:left w:w="105" w:type="dxa"/>
              <w:bottom w:w="0" w:type="dxa"/>
              <w:right w:w="105" w:type="dxa"/>
            </w:tcMar>
            <w:vAlign w:val="center"/>
          </w:tcPr>
          <w:p w14:paraId="6422B737">
            <w:pPr>
              <w:keepNext w:val="0"/>
              <w:keepLines w:val="0"/>
              <w:pageBreakBefore w:val="0"/>
              <w:widowControl/>
              <w:suppressLineNumbers w:val="0"/>
              <w:kinsoku/>
              <w:topLinePunct w:val="0"/>
              <w:bidi w:val="0"/>
              <w:spacing w:before="0" w:beforeAutospacing="0" w:after="0" w:afterAutospacing="0" w:line="460" w:lineRule="exact"/>
              <w:ind w:left="0" w:right="0"/>
              <w:jc w:val="left"/>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15"/>
                <w:kern w:val="0"/>
                <w:sz w:val="22"/>
                <w:szCs w:val="22"/>
                <w:highlight w:val="none"/>
              </w:rPr>
              <w:t>目测</w:t>
            </w:r>
          </w:p>
        </w:tc>
        <w:tc>
          <w:tcPr>
            <w:tcW w:w="4037" w:type="dxa"/>
            <w:shd w:val="clear" w:color="auto" w:fill="FFFFFF"/>
            <w:tcMar>
              <w:top w:w="0" w:type="dxa"/>
              <w:left w:w="105" w:type="dxa"/>
              <w:bottom w:w="0" w:type="dxa"/>
              <w:right w:w="105" w:type="dxa"/>
            </w:tcMar>
          </w:tcPr>
          <w:p w14:paraId="1E731247">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1.无锈蚀及明显机械损伤，标志、文字清晰，无灰尘、</w:t>
            </w:r>
          </w:p>
        </w:tc>
        <w:tc>
          <w:tcPr>
            <w:tcW w:w="929" w:type="dxa"/>
            <w:vMerge w:val="restart"/>
            <w:shd w:val="clear" w:color="auto" w:fill="FFFFFF"/>
            <w:tcMar>
              <w:top w:w="0" w:type="dxa"/>
              <w:left w:w="105" w:type="dxa"/>
              <w:bottom w:w="0" w:type="dxa"/>
              <w:right w:w="105" w:type="dxa"/>
            </w:tcMar>
            <w:vAlign w:val="center"/>
          </w:tcPr>
          <w:p w14:paraId="69FAABE8">
            <w:pPr>
              <w:keepNext w:val="0"/>
              <w:keepLines w:val="0"/>
              <w:pageBreakBefore w:val="0"/>
              <w:widowControl/>
              <w:suppressLineNumbers w:val="0"/>
              <w:kinsoku/>
              <w:wordWrap w:val="0"/>
              <w:topLinePunct w:val="0"/>
              <w:bidi w:val="0"/>
              <w:spacing w:before="0" w:beforeAutospacing="0" w:after="0" w:afterAutospacing="0" w:line="460" w:lineRule="exact"/>
              <w:ind w:left="0" w:right="0" w:firstLine="105"/>
              <w:jc w:val="center"/>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季度</w:t>
            </w:r>
          </w:p>
        </w:tc>
      </w:tr>
      <w:tr w14:paraId="6A3473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326" w:type="dxa"/>
            <w:vMerge w:val="continue"/>
            <w:shd w:val="clear" w:color="auto" w:fill="FFFFFF"/>
            <w:vAlign w:val="center"/>
          </w:tcPr>
          <w:p w14:paraId="0445DBF9">
            <w:pPr>
              <w:keepNext w:val="0"/>
              <w:keepLines w:val="0"/>
              <w:pageBreakBefore w:val="0"/>
              <w:widowControl/>
              <w:suppressLineNumbers w:val="0"/>
              <w:kinsoku/>
              <w:topLinePunct w:val="0"/>
              <w:bidi w:val="0"/>
              <w:spacing w:before="0" w:beforeAutospacing="0" w:after="0" w:afterAutospacing="0" w:line="460" w:lineRule="exact"/>
              <w:ind w:left="0" w:right="0"/>
              <w:jc w:val="left"/>
              <w:rPr>
                <w:rFonts w:hint="eastAsia" w:ascii="新宋体" w:hAnsi="新宋体" w:eastAsia="新宋体" w:cs="新宋体"/>
                <w:color w:val="auto"/>
                <w:spacing w:val="15"/>
                <w:kern w:val="0"/>
                <w:sz w:val="22"/>
                <w:szCs w:val="22"/>
                <w:highlight w:val="none"/>
              </w:rPr>
            </w:pPr>
          </w:p>
        </w:tc>
        <w:tc>
          <w:tcPr>
            <w:tcW w:w="1425" w:type="dxa"/>
            <w:vMerge w:val="continue"/>
            <w:shd w:val="clear" w:color="auto" w:fill="FFFFFF"/>
            <w:vAlign w:val="center"/>
          </w:tcPr>
          <w:p w14:paraId="5FBD1C15">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p>
        </w:tc>
        <w:tc>
          <w:tcPr>
            <w:tcW w:w="2118" w:type="dxa"/>
            <w:vMerge w:val="continue"/>
            <w:shd w:val="clear" w:color="auto" w:fill="FFFFFF"/>
            <w:vAlign w:val="center"/>
          </w:tcPr>
          <w:p w14:paraId="41C760D3">
            <w:pPr>
              <w:keepNext w:val="0"/>
              <w:keepLines w:val="0"/>
              <w:pageBreakBefore w:val="0"/>
              <w:widowControl/>
              <w:suppressLineNumbers w:val="0"/>
              <w:kinsoku/>
              <w:topLinePunct w:val="0"/>
              <w:bidi w:val="0"/>
              <w:spacing w:before="0" w:beforeAutospacing="0" w:after="0" w:afterAutospacing="0" w:line="460" w:lineRule="exact"/>
              <w:ind w:left="0" w:right="0"/>
              <w:jc w:val="left"/>
              <w:rPr>
                <w:rFonts w:hint="eastAsia" w:ascii="新宋体" w:hAnsi="新宋体" w:eastAsia="新宋体" w:cs="新宋体"/>
                <w:color w:val="auto"/>
                <w:spacing w:val="8"/>
                <w:kern w:val="0"/>
                <w:sz w:val="22"/>
                <w:szCs w:val="22"/>
                <w:highlight w:val="none"/>
              </w:rPr>
            </w:pPr>
          </w:p>
        </w:tc>
        <w:tc>
          <w:tcPr>
            <w:tcW w:w="4037" w:type="dxa"/>
            <w:shd w:val="clear" w:color="auto" w:fill="FFFFFF"/>
            <w:tcMar>
              <w:top w:w="0" w:type="dxa"/>
              <w:left w:w="105" w:type="dxa"/>
              <w:bottom w:w="0" w:type="dxa"/>
              <w:right w:w="105" w:type="dxa"/>
            </w:tcMar>
          </w:tcPr>
          <w:p w14:paraId="18D4F025">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2.牢固，不松，不斜，转动部位加润滑油及组件防锈。</w:t>
            </w:r>
          </w:p>
        </w:tc>
        <w:tc>
          <w:tcPr>
            <w:tcW w:w="929" w:type="dxa"/>
            <w:vMerge w:val="continue"/>
            <w:shd w:val="clear" w:color="auto" w:fill="FFFFFF"/>
            <w:vAlign w:val="center"/>
          </w:tcPr>
          <w:p w14:paraId="3028E8D4">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p>
        </w:tc>
      </w:tr>
      <w:tr w14:paraId="1BDB05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326" w:type="dxa"/>
            <w:vMerge w:val="continue"/>
            <w:shd w:val="clear" w:color="auto" w:fill="FFFFFF"/>
            <w:vAlign w:val="center"/>
          </w:tcPr>
          <w:p w14:paraId="4FD484EC">
            <w:pPr>
              <w:keepNext w:val="0"/>
              <w:keepLines w:val="0"/>
              <w:pageBreakBefore w:val="0"/>
              <w:widowControl/>
              <w:suppressLineNumbers w:val="0"/>
              <w:kinsoku/>
              <w:topLinePunct w:val="0"/>
              <w:bidi w:val="0"/>
              <w:spacing w:before="0" w:beforeAutospacing="0" w:after="0" w:afterAutospacing="0" w:line="460" w:lineRule="exact"/>
              <w:ind w:left="0" w:right="0"/>
              <w:jc w:val="left"/>
              <w:rPr>
                <w:rFonts w:hint="eastAsia" w:ascii="新宋体" w:hAnsi="新宋体" w:eastAsia="新宋体" w:cs="新宋体"/>
                <w:color w:val="auto"/>
                <w:spacing w:val="15"/>
                <w:kern w:val="0"/>
                <w:sz w:val="22"/>
                <w:szCs w:val="22"/>
                <w:highlight w:val="none"/>
              </w:rPr>
            </w:pPr>
          </w:p>
        </w:tc>
        <w:tc>
          <w:tcPr>
            <w:tcW w:w="1425" w:type="dxa"/>
            <w:vMerge w:val="continue"/>
            <w:shd w:val="clear" w:color="auto" w:fill="FFFFFF"/>
            <w:vAlign w:val="center"/>
          </w:tcPr>
          <w:p w14:paraId="3B328403">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p>
        </w:tc>
        <w:tc>
          <w:tcPr>
            <w:tcW w:w="2118" w:type="dxa"/>
            <w:vMerge w:val="continue"/>
            <w:shd w:val="clear" w:color="auto" w:fill="FFFFFF"/>
            <w:vAlign w:val="center"/>
          </w:tcPr>
          <w:p w14:paraId="1D7DF782">
            <w:pPr>
              <w:keepNext w:val="0"/>
              <w:keepLines w:val="0"/>
              <w:pageBreakBefore w:val="0"/>
              <w:widowControl/>
              <w:suppressLineNumbers w:val="0"/>
              <w:kinsoku/>
              <w:topLinePunct w:val="0"/>
              <w:bidi w:val="0"/>
              <w:spacing w:before="0" w:beforeAutospacing="0" w:after="0" w:afterAutospacing="0" w:line="460" w:lineRule="exact"/>
              <w:ind w:left="0" w:right="0"/>
              <w:jc w:val="left"/>
              <w:rPr>
                <w:rFonts w:hint="eastAsia" w:ascii="新宋体" w:hAnsi="新宋体" w:eastAsia="新宋体" w:cs="新宋体"/>
                <w:color w:val="auto"/>
                <w:spacing w:val="8"/>
                <w:kern w:val="0"/>
                <w:sz w:val="22"/>
                <w:szCs w:val="22"/>
                <w:highlight w:val="none"/>
              </w:rPr>
            </w:pPr>
          </w:p>
        </w:tc>
        <w:tc>
          <w:tcPr>
            <w:tcW w:w="4037" w:type="dxa"/>
            <w:shd w:val="clear" w:color="auto" w:fill="FFFFFF"/>
            <w:tcMar>
              <w:top w:w="0" w:type="dxa"/>
              <w:left w:w="105" w:type="dxa"/>
              <w:bottom w:w="0" w:type="dxa"/>
              <w:right w:w="105" w:type="dxa"/>
            </w:tcMar>
          </w:tcPr>
          <w:p w14:paraId="779A98D3">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3.内部配置：枪头、水带、接头齐全，摆放整齐，无灰尘及杂物</w:t>
            </w:r>
          </w:p>
        </w:tc>
        <w:tc>
          <w:tcPr>
            <w:tcW w:w="929" w:type="dxa"/>
            <w:vMerge w:val="continue"/>
            <w:shd w:val="clear" w:color="auto" w:fill="FFFFFF"/>
            <w:vAlign w:val="center"/>
          </w:tcPr>
          <w:p w14:paraId="4A3BB13B">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p>
        </w:tc>
      </w:tr>
      <w:tr w14:paraId="53E6C9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326" w:type="dxa"/>
            <w:vMerge w:val="continue"/>
            <w:shd w:val="clear" w:color="auto" w:fill="FFFFFF"/>
            <w:vAlign w:val="center"/>
          </w:tcPr>
          <w:p w14:paraId="5C6F9F3A">
            <w:pPr>
              <w:keepNext w:val="0"/>
              <w:keepLines w:val="0"/>
              <w:pageBreakBefore w:val="0"/>
              <w:widowControl/>
              <w:suppressLineNumbers w:val="0"/>
              <w:kinsoku/>
              <w:topLinePunct w:val="0"/>
              <w:bidi w:val="0"/>
              <w:spacing w:before="0" w:beforeAutospacing="0" w:after="0" w:afterAutospacing="0" w:line="460" w:lineRule="exact"/>
              <w:ind w:left="0" w:right="0"/>
              <w:jc w:val="left"/>
              <w:rPr>
                <w:rFonts w:hint="eastAsia" w:ascii="新宋体" w:hAnsi="新宋体" w:eastAsia="新宋体" w:cs="新宋体"/>
                <w:color w:val="auto"/>
                <w:spacing w:val="15"/>
                <w:kern w:val="0"/>
                <w:sz w:val="22"/>
                <w:szCs w:val="22"/>
                <w:highlight w:val="none"/>
              </w:rPr>
            </w:pPr>
          </w:p>
        </w:tc>
        <w:tc>
          <w:tcPr>
            <w:tcW w:w="1425" w:type="dxa"/>
            <w:vMerge w:val="continue"/>
            <w:shd w:val="clear" w:color="auto" w:fill="FFFFFF"/>
            <w:vAlign w:val="center"/>
          </w:tcPr>
          <w:p w14:paraId="2D307F1C">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p>
        </w:tc>
        <w:tc>
          <w:tcPr>
            <w:tcW w:w="2118" w:type="dxa"/>
            <w:vMerge w:val="continue"/>
            <w:shd w:val="clear" w:color="auto" w:fill="FFFFFF"/>
            <w:vAlign w:val="center"/>
          </w:tcPr>
          <w:p w14:paraId="6D6CDC33">
            <w:pPr>
              <w:keepNext w:val="0"/>
              <w:keepLines w:val="0"/>
              <w:pageBreakBefore w:val="0"/>
              <w:widowControl/>
              <w:suppressLineNumbers w:val="0"/>
              <w:kinsoku/>
              <w:topLinePunct w:val="0"/>
              <w:bidi w:val="0"/>
              <w:spacing w:before="0" w:beforeAutospacing="0" w:after="0" w:afterAutospacing="0" w:line="460" w:lineRule="exact"/>
              <w:ind w:left="0" w:right="0"/>
              <w:jc w:val="left"/>
              <w:rPr>
                <w:rFonts w:hint="eastAsia" w:ascii="新宋体" w:hAnsi="新宋体" w:eastAsia="新宋体" w:cs="新宋体"/>
                <w:color w:val="auto"/>
                <w:spacing w:val="8"/>
                <w:kern w:val="0"/>
                <w:sz w:val="22"/>
                <w:szCs w:val="22"/>
                <w:highlight w:val="none"/>
              </w:rPr>
            </w:pPr>
          </w:p>
        </w:tc>
        <w:tc>
          <w:tcPr>
            <w:tcW w:w="4037" w:type="dxa"/>
            <w:shd w:val="clear" w:color="auto" w:fill="FFFFFF"/>
            <w:tcMar>
              <w:top w:w="0" w:type="dxa"/>
              <w:left w:w="105" w:type="dxa"/>
              <w:bottom w:w="0" w:type="dxa"/>
              <w:right w:w="105" w:type="dxa"/>
            </w:tcMar>
          </w:tcPr>
          <w:p w14:paraId="2D5FC002">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4.消防栓手报安装牢固、无倾斜，按下后，消防泵启动，并有反馈信号</w:t>
            </w:r>
          </w:p>
        </w:tc>
        <w:tc>
          <w:tcPr>
            <w:tcW w:w="929" w:type="dxa"/>
            <w:vMerge w:val="continue"/>
            <w:shd w:val="clear" w:color="auto" w:fill="FFFFFF"/>
            <w:vAlign w:val="center"/>
          </w:tcPr>
          <w:p w14:paraId="4E15CD52">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p>
        </w:tc>
      </w:tr>
      <w:tr w14:paraId="792E11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326" w:type="dxa"/>
            <w:vMerge w:val="continue"/>
            <w:shd w:val="clear" w:color="auto" w:fill="FFFFFF"/>
            <w:vAlign w:val="center"/>
          </w:tcPr>
          <w:p w14:paraId="0DB91574">
            <w:pPr>
              <w:keepNext w:val="0"/>
              <w:keepLines w:val="0"/>
              <w:pageBreakBefore w:val="0"/>
              <w:widowControl/>
              <w:suppressLineNumbers w:val="0"/>
              <w:kinsoku/>
              <w:topLinePunct w:val="0"/>
              <w:bidi w:val="0"/>
              <w:spacing w:before="0" w:beforeAutospacing="0" w:after="0" w:afterAutospacing="0" w:line="460" w:lineRule="exact"/>
              <w:ind w:left="0" w:right="0"/>
              <w:jc w:val="left"/>
              <w:rPr>
                <w:rFonts w:hint="eastAsia" w:ascii="新宋体" w:hAnsi="新宋体" w:eastAsia="新宋体" w:cs="新宋体"/>
                <w:color w:val="auto"/>
                <w:spacing w:val="15"/>
                <w:kern w:val="0"/>
                <w:sz w:val="22"/>
                <w:szCs w:val="22"/>
                <w:highlight w:val="none"/>
              </w:rPr>
            </w:pPr>
          </w:p>
        </w:tc>
        <w:tc>
          <w:tcPr>
            <w:tcW w:w="1425" w:type="dxa"/>
            <w:vMerge w:val="continue"/>
            <w:shd w:val="clear" w:color="auto" w:fill="FFFFFF"/>
            <w:vAlign w:val="center"/>
          </w:tcPr>
          <w:p w14:paraId="321214A2">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p>
        </w:tc>
        <w:tc>
          <w:tcPr>
            <w:tcW w:w="2118" w:type="dxa"/>
            <w:vMerge w:val="continue"/>
            <w:shd w:val="clear" w:color="auto" w:fill="FFFFFF"/>
            <w:vAlign w:val="center"/>
          </w:tcPr>
          <w:p w14:paraId="6263B211">
            <w:pPr>
              <w:keepNext w:val="0"/>
              <w:keepLines w:val="0"/>
              <w:pageBreakBefore w:val="0"/>
              <w:widowControl/>
              <w:suppressLineNumbers w:val="0"/>
              <w:kinsoku/>
              <w:topLinePunct w:val="0"/>
              <w:bidi w:val="0"/>
              <w:spacing w:before="0" w:beforeAutospacing="0" w:after="0" w:afterAutospacing="0" w:line="460" w:lineRule="exact"/>
              <w:ind w:left="0" w:right="0"/>
              <w:jc w:val="left"/>
              <w:rPr>
                <w:rFonts w:hint="eastAsia" w:ascii="新宋体" w:hAnsi="新宋体" w:eastAsia="新宋体" w:cs="新宋体"/>
                <w:color w:val="auto"/>
                <w:spacing w:val="8"/>
                <w:kern w:val="0"/>
                <w:sz w:val="22"/>
                <w:szCs w:val="22"/>
                <w:highlight w:val="none"/>
              </w:rPr>
            </w:pPr>
          </w:p>
        </w:tc>
        <w:tc>
          <w:tcPr>
            <w:tcW w:w="4037" w:type="dxa"/>
            <w:shd w:val="clear" w:color="auto" w:fill="FFFFFF"/>
            <w:tcMar>
              <w:top w:w="0" w:type="dxa"/>
              <w:left w:w="105" w:type="dxa"/>
              <w:bottom w:w="0" w:type="dxa"/>
              <w:right w:w="105" w:type="dxa"/>
            </w:tcMar>
          </w:tcPr>
          <w:p w14:paraId="7540A7CC">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5.最不利点消防栓静压力（楼顶消防栓）：</w:t>
            </w:r>
          </w:p>
          <w:p w14:paraId="7A05B692">
            <w:pPr>
              <w:keepNext w:val="0"/>
              <w:keepLines w:val="0"/>
              <w:pageBreakBefore w:val="0"/>
              <w:widowControl/>
              <w:suppressLineNumbers w:val="0"/>
              <w:kinsoku/>
              <w:wordWrap w:val="0"/>
              <w:topLinePunct w:val="0"/>
              <w:bidi w:val="0"/>
              <w:spacing w:before="0" w:beforeAutospacing="0" w:after="0" w:afterAutospacing="0" w:line="460" w:lineRule="exact"/>
              <w:ind w:left="0" w:right="0" w:firstLine="105"/>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楼高100米以下大于0.07MP</w:t>
            </w:r>
          </w:p>
          <w:p w14:paraId="42A3DFC7">
            <w:pPr>
              <w:keepNext w:val="0"/>
              <w:keepLines w:val="0"/>
              <w:pageBreakBefore w:val="0"/>
              <w:widowControl/>
              <w:suppressLineNumbers w:val="0"/>
              <w:kinsoku/>
              <w:wordWrap w:val="0"/>
              <w:topLinePunct w:val="0"/>
              <w:bidi w:val="0"/>
              <w:spacing w:before="0" w:beforeAutospacing="0" w:after="0" w:afterAutospacing="0" w:line="460" w:lineRule="exact"/>
              <w:ind w:left="0" w:right="0" w:firstLine="236" w:firstLineChars="10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楼高100米以上大于0.15MP</w:t>
            </w:r>
          </w:p>
        </w:tc>
        <w:tc>
          <w:tcPr>
            <w:tcW w:w="929" w:type="dxa"/>
            <w:vMerge w:val="continue"/>
            <w:shd w:val="clear" w:color="auto" w:fill="FFFFFF"/>
            <w:vAlign w:val="center"/>
          </w:tcPr>
          <w:p w14:paraId="38C7B8B5">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p>
        </w:tc>
      </w:tr>
      <w:tr w14:paraId="1E64EC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326" w:type="dxa"/>
            <w:vMerge w:val="continue"/>
            <w:shd w:val="clear" w:color="auto" w:fill="FFFFFF"/>
            <w:vAlign w:val="center"/>
          </w:tcPr>
          <w:p w14:paraId="56B48A5D">
            <w:pPr>
              <w:keepNext w:val="0"/>
              <w:keepLines w:val="0"/>
              <w:pageBreakBefore w:val="0"/>
              <w:widowControl/>
              <w:suppressLineNumbers w:val="0"/>
              <w:kinsoku/>
              <w:topLinePunct w:val="0"/>
              <w:bidi w:val="0"/>
              <w:spacing w:before="0" w:beforeAutospacing="0" w:after="0" w:afterAutospacing="0" w:line="460" w:lineRule="exact"/>
              <w:ind w:left="0" w:right="0"/>
              <w:jc w:val="left"/>
              <w:rPr>
                <w:rFonts w:hint="eastAsia" w:ascii="新宋体" w:hAnsi="新宋体" w:eastAsia="新宋体" w:cs="新宋体"/>
                <w:color w:val="auto"/>
                <w:spacing w:val="15"/>
                <w:kern w:val="0"/>
                <w:sz w:val="22"/>
                <w:szCs w:val="22"/>
                <w:highlight w:val="none"/>
              </w:rPr>
            </w:pPr>
          </w:p>
        </w:tc>
        <w:tc>
          <w:tcPr>
            <w:tcW w:w="1425" w:type="dxa"/>
            <w:shd w:val="clear" w:color="auto" w:fill="FFFFFF"/>
            <w:tcMar>
              <w:top w:w="0" w:type="dxa"/>
              <w:left w:w="105" w:type="dxa"/>
              <w:bottom w:w="0" w:type="dxa"/>
              <w:right w:w="105" w:type="dxa"/>
            </w:tcMar>
            <w:vAlign w:val="center"/>
          </w:tcPr>
          <w:p w14:paraId="703363BA">
            <w:pPr>
              <w:keepNext w:val="0"/>
              <w:keepLines w:val="0"/>
              <w:pageBreakBefore w:val="0"/>
              <w:widowControl/>
              <w:suppressLineNumbers w:val="0"/>
              <w:kinsoku/>
              <w:topLinePunct w:val="0"/>
              <w:bidi w:val="0"/>
              <w:spacing w:before="0" w:beforeAutospacing="0" w:after="0" w:afterAutospacing="0" w:line="460" w:lineRule="exact"/>
              <w:ind w:left="0" w:right="0" w:firstLine="105"/>
              <w:jc w:val="center"/>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室外消火栓</w:t>
            </w:r>
          </w:p>
        </w:tc>
        <w:tc>
          <w:tcPr>
            <w:tcW w:w="2118" w:type="dxa"/>
            <w:shd w:val="clear" w:color="auto" w:fill="FFFFFF"/>
            <w:tcMar>
              <w:top w:w="0" w:type="dxa"/>
              <w:left w:w="105" w:type="dxa"/>
              <w:bottom w:w="0" w:type="dxa"/>
              <w:right w:w="105" w:type="dxa"/>
            </w:tcMar>
            <w:vAlign w:val="center"/>
          </w:tcPr>
          <w:p w14:paraId="7B045ED7">
            <w:pPr>
              <w:keepNext w:val="0"/>
              <w:keepLines w:val="0"/>
              <w:pageBreakBefore w:val="0"/>
              <w:widowControl/>
              <w:suppressLineNumbers w:val="0"/>
              <w:kinsoku/>
              <w:wordWrap w:val="0"/>
              <w:topLinePunct w:val="0"/>
              <w:bidi w:val="0"/>
              <w:spacing w:before="0" w:beforeAutospacing="0" w:after="0" w:afterAutospacing="0" w:line="460" w:lineRule="exact"/>
              <w:ind w:left="0" w:right="0"/>
              <w:jc w:val="left"/>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15"/>
                <w:kern w:val="0"/>
                <w:sz w:val="22"/>
                <w:szCs w:val="22"/>
                <w:highlight w:val="none"/>
              </w:rPr>
              <w:t>目测</w:t>
            </w:r>
          </w:p>
        </w:tc>
        <w:tc>
          <w:tcPr>
            <w:tcW w:w="4037" w:type="dxa"/>
            <w:shd w:val="clear" w:color="auto" w:fill="FFFFFF"/>
            <w:tcMar>
              <w:top w:w="0" w:type="dxa"/>
              <w:left w:w="105" w:type="dxa"/>
              <w:bottom w:w="0" w:type="dxa"/>
              <w:right w:w="105" w:type="dxa"/>
            </w:tcMar>
          </w:tcPr>
          <w:p w14:paraId="0E82CFA0">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牢固，不斜，</w:t>
            </w:r>
            <w:r>
              <w:rPr>
                <w:rFonts w:hint="eastAsia" w:ascii="新宋体" w:hAnsi="新宋体" w:eastAsia="新宋体" w:cs="新宋体"/>
                <w:color w:val="auto"/>
                <w:spacing w:val="15"/>
                <w:kern w:val="0"/>
                <w:sz w:val="22"/>
                <w:szCs w:val="22"/>
                <w:highlight w:val="none"/>
              </w:rPr>
              <w:t>无锈蚀；</w:t>
            </w:r>
            <w:r>
              <w:rPr>
                <w:rFonts w:hint="eastAsia" w:ascii="新宋体" w:hAnsi="新宋体" w:eastAsia="新宋体" w:cs="新宋体"/>
                <w:color w:val="auto"/>
                <w:spacing w:val="8"/>
                <w:kern w:val="0"/>
                <w:sz w:val="22"/>
                <w:szCs w:val="22"/>
                <w:highlight w:val="none"/>
              </w:rPr>
              <w:t>无渗漏，保温无破损，有明显的标示定期打油</w:t>
            </w:r>
          </w:p>
        </w:tc>
        <w:tc>
          <w:tcPr>
            <w:tcW w:w="929" w:type="dxa"/>
            <w:vMerge w:val="restart"/>
            <w:shd w:val="clear" w:color="auto" w:fill="FFFFFF"/>
            <w:tcMar>
              <w:top w:w="0" w:type="dxa"/>
              <w:left w:w="105" w:type="dxa"/>
              <w:bottom w:w="0" w:type="dxa"/>
              <w:right w:w="105" w:type="dxa"/>
            </w:tcMar>
            <w:vAlign w:val="center"/>
          </w:tcPr>
          <w:p w14:paraId="3694C4EC">
            <w:pPr>
              <w:keepNext w:val="0"/>
              <w:keepLines w:val="0"/>
              <w:pageBreakBefore w:val="0"/>
              <w:widowControl/>
              <w:suppressLineNumbers w:val="0"/>
              <w:kinsoku/>
              <w:wordWrap w:val="0"/>
              <w:topLinePunct w:val="0"/>
              <w:bidi w:val="0"/>
              <w:spacing w:before="0" w:beforeAutospacing="0" w:after="0" w:afterAutospacing="0" w:line="460" w:lineRule="exact"/>
              <w:ind w:left="0" w:right="0" w:firstLine="105"/>
              <w:jc w:val="center"/>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季度</w:t>
            </w:r>
          </w:p>
        </w:tc>
      </w:tr>
      <w:tr w14:paraId="7D4B60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326" w:type="dxa"/>
            <w:vMerge w:val="continue"/>
            <w:shd w:val="clear" w:color="auto" w:fill="FFFFFF"/>
            <w:vAlign w:val="center"/>
          </w:tcPr>
          <w:p w14:paraId="682C9D5B">
            <w:pPr>
              <w:keepNext w:val="0"/>
              <w:keepLines w:val="0"/>
              <w:pageBreakBefore w:val="0"/>
              <w:widowControl/>
              <w:suppressLineNumbers w:val="0"/>
              <w:kinsoku/>
              <w:topLinePunct w:val="0"/>
              <w:bidi w:val="0"/>
              <w:spacing w:before="0" w:beforeAutospacing="0" w:after="0" w:afterAutospacing="0" w:line="460" w:lineRule="exact"/>
              <w:ind w:left="0" w:right="0"/>
              <w:jc w:val="left"/>
              <w:rPr>
                <w:rFonts w:hint="eastAsia" w:ascii="新宋体" w:hAnsi="新宋体" w:eastAsia="新宋体" w:cs="新宋体"/>
                <w:color w:val="auto"/>
                <w:spacing w:val="15"/>
                <w:kern w:val="0"/>
                <w:sz w:val="22"/>
                <w:szCs w:val="22"/>
                <w:highlight w:val="none"/>
              </w:rPr>
            </w:pPr>
          </w:p>
        </w:tc>
        <w:tc>
          <w:tcPr>
            <w:tcW w:w="1425" w:type="dxa"/>
            <w:shd w:val="clear" w:color="auto" w:fill="FFFFFF"/>
            <w:tcMar>
              <w:top w:w="0" w:type="dxa"/>
              <w:left w:w="105" w:type="dxa"/>
              <w:bottom w:w="0" w:type="dxa"/>
              <w:right w:w="105" w:type="dxa"/>
            </w:tcMar>
            <w:vAlign w:val="center"/>
          </w:tcPr>
          <w:p w14:paraId="5EA42FD2">
            <w:pPr>
              <w:keepNext w:val="0"/>
              <w:keepLines w:val="0"/>
              <w:pageBreakBefore w:val="0"/>
              <w:widowControl/>
              <w:suppressLineNumbers w:val="0"/>
              <w:kinsoku/>
              <w:wordWrap w:val="0"/>
              <w:topLinePunct w:val="0"/>
              <w:bidi w:val="0"/>
              <w:spacing w:before="0" w:beforeAutospacing="0" w:after="0" w:afterAutospacing="0" w:line="460" w:lineRule="exact"/>
              <w:ind w:left="0" w:right="0" w:firstLine="120"/>
              <w:jc w:val="center"/>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15"/>
                <w:kern w:val="0"/>
                <w:sz w:val="22"/>
                <w:szCs w:val="22"/>
                <w:highlight w:val="none"/>
              </w:rPr>
              <w:t>室外阀门井</w:t>
            </w:r>
          </w:p>
        </w:tc>
        <w:tc>
          <w:tcPr>
            <w:tcW w:w="2118" w:type="dxa"/>
            <w:vMerge w:val="restart"/>
            <w:shd w:val="clear" w:color="auto" w:fill="FFFFFF"/>
            <w:tcMar>
              <w:top w:w="0" w:type="dxa"/>
              <w:left w:w="105" w:type="dxa"/>
              <w:bottom w:w="0" w:type="dxa"/>
              <w:right w:w="105" w:type="dxa"/>
            </w:tcMar>
            <w:vAlign w:val="center"/>
          </w:tcPr>
          <w:p w14:paraId="35814F09">
            <w:pPr>
              <w:keepNext w:val="0"/>
              <w:keepLines w:val="0"/>
              <w:pageBreakBefore w:val="0"/>
              <w:widowControl/>
              <w:suppressLineNumbers w:val="0"/>
              <w:kinsoku/>
              <w:topLinePunct w:val="0"/>
              <w:bidi w:val="0"/>
              <w:spacing w:before="0" w:beforeAutospacing="0" w:after="0" w:afterAutospacing="0" w:line="460" w:lineRule="exact"/>
              <w:ind w:left="0" w:right="0"/>
              <w:jc w:val="left"/>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15"/>
                <w:kern w:val="0"/>
                <w:sz w:val="22"/>
                <w:szCs w:val="22"/>
                <w:highlight w:val="none"/>
              </w:rPr>
              <w:t>目测、手动</w:t>
            </w:r>
          </w:p>
        </w:tc>
        <w:tc>
          <w:tcPr>
            <w:tcW w:w="4037" w:type="dxa"/>
            <w:shd w:val="clear" w:color="auto" w:fill="FFFFFF"/>
            <w:tcMar>
              <w:top w:w="0" w:type="dxa"/>
              <w:left w:w="105" w:type="dxa"/>
              <w:bottom w:w="0" w:type="dxa"/>
              <w:right w:w="105" w:type="dxa"/>
            </w:tcMar>
            <w:vAlign w:val="center"/>
          </w:tcPr>
          <w:p w14:paraId="52D18EEF">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15"/>
                <w:kern w:val="0"/>
                <w:sz w:val="22"/>
                <w:szCs w:val="22"/>
                <w:highlight w:val="none"/>
              </w:rPr>
              <w:t>启闭正常，无渗漏</w:t>
            </w:r>
          </w:p>
        </w:tc>
        <w:tc>
          <w:tcPr>
            <w:tcW w:w="929" w:type="dxa"/>
            <w:vMerge w:val="continue"/>
            <w:shd w:val="clear" w:color="auto" w:fill="FFFFFF"/>
            <w:vAlign w:val="center"/>
          </w:tcPr>
          <w:p w14:paraId="5B5524B0">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p>
        </w:tc>
      </w:tr>
      <w:tr w14:paraId="4C2007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326" w:type="dxa"/>
            <w:vMerge w:val="continue"/>
            <w:shd w:val="clear" w:color="auto" w:fill="FFFFFF"/>
            <w:vAlign w:val="center"/>
          </w:tcPr>
          <w:p w14:paraId="60F2DD54">
            <w:pPr>
              <w:keepNext w:val="0"/>
              <w:keepLines w:val="0"/>
              <w:pageBreakBefore w:val="0"/>
              <w:widowControl/>
              <w:suppressLineNumbers w:val="0"/>
              <w:kinsoku/>
              <w:topLinePunct w:val="0"/>
              <w:bidi w:val="0"/>
              <w:spacing w:before="0" w:beforeAutospacing="0" w:after="0" w:afterAutospacing="0" w:line="460" w:lineRule="exact"/>
              <w:ind w:left="0" w:right="0"/>
              <w:jc w:val="left"/>
              <w:rPr>
                <w:rFonts w:hint="eastAsia" w:ascii="新宋体" w:hAnsi="新宋体" w:eastAsia="新宋体" w:cs="新宋体"/>
                <w:color w:val="auto"/>
                <w:spacing w:val="15"/>
                <w:kern w:val="0"/>
                <w:sz w:val="22"/>
                <w:szCs w:val="22"/>
                <w:highlight w:val="none"/>
              </w:rPr>
            </w:pPr>
          </w:p>
        </w:tc>
        <w:tc>
          <w:tcPr>
            <w:tcW w:w="1425" w:type="dxa"/>
            <w:shd w:val="clear" w:color="auto" w:fill="FFFFFF"/>
            <w:tcMar>
              <w:top w:w="0" w:type="dxa"/>
              <w:left w:w="105" w:type="dxa"/>
              <w:bottom w:w="0" w:type="dxa"/>
              <w:right w:w="105" w:type="dxa"/>
            </w:tcMar>
            <w:vAlign w:val="center"/>
          </w:tcPr>
          <w:p w14:paraId="6839F3C1">
            <w:pPr>
              <w:keepNext w:val="0"/>
              <w:keepLines w:val="0"/>
              <w:pageBreakBefore w:val="0"/>
              <w:widowControl/>
              <w:suppressLineNumbers w:val="0"/>
              <w:kinsoku/>
              <w:wordWrap w:val="0"/>
              <w:topLinePunct w:val="0"/>
              <w:bidi w:val="0"/>
              <w:spacing w:before="0" w:beforeAutospacing="0" w:after="0" w:afterAutospacing="0" w:line="460" w:lineRule="exact"/>
              <w:ind w:left="0" w:right="0" w:firstLine="120"/>
              <w:jc w:val="center"/>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15"/>
                <w:kern w:val="0"/>
                <w:sz w:val="22"/>
                <w:szCs w:val="22"/>
                <w:highlight w:val="none"/>
              </w:rPr>
              <w:t>水泵接合器</w:t>
            </w:r>
          </w:p>
        </w:tc>
        <w:tc>
          <w:tcPr>
            <w:tcW w:w="2118" w:type="dxa"/>
            <w:vMerge w:val="continue"/>
            <w:shd w:val="clear" w:color="auto" w:fill="FFFFFF"/>
            <w:vAlign w:val="center"/>
          </w:tcPr>
          <w:p w14:paraId="421E1067">
            <w:pPr>
              <w:keepNext w:val="0"/>
              <w:keepLines w:val="0"/>
              <w:pageBreakBefore w:val="0"/>
              <w:widowControl/>
              <w:suppressLineNumbers w:val="0"/>
              <w:kinsoku/>
              <w:topLinePunct w:val="0"/>
              <w:bidi w:val="0"/>
              <w:spacing w:before="0" w:beforeAutospacing="0" w:after="0" w:afterAutospacing="0" w:line="460" w:lineRule="exact"/>
              <w:ind w:left="0" w:right="0"/>
              <w:jc w:val="left"/>
              <w:rPr>
                <w:rFonts w:hint="eastAsia" w:ascii="新宋体" w:hAnsi="新宋体" w:eastAsia="新宋体" w:cs="新宋体"/>
                <w:color w:val="auto"/>
                <w:spacing w:val="8"/>
                <w:kern w:val="0"/>
                <w:sz w:val="22"/>
                <w:szCs w:val="22"/>
                <w:highlight w:val="none"/>
              </w:rPr>
            </w:pPr>
          </w:p>
        </w:tc>
        <w:tc>
          <w:tcPr>
            <w:tcW w:w="4037" w:type="dxa"/>
            <w:shd w:val="clear" w:color="auto" w:fill="FFFFFF"/>
            <w:tcMar>
              <w:top w:w="0" w:type="dxa"/>
              <w:left w:w="105" w:type="dxa"/>
              <w:bottom w:w="0" w:type="dxa"/>
              <w:right w:w="105" w:type="dxa"/>
            </w:tcMar>
            <w:vAlign w:val="center"/>
          </w:tcPr>
          <w:p w14:paraId="647570C4">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牢固，不斜，</w:t>
            </w:r>
            <w:r>
              <w:rPr>
                <w:rFonts w:hint="eastAsia" w:ascii="新宋体" w:hAnsi="新宋体" w:eastAsia="新宋体" w:cs="新宋体"/>
                <w:color w:val="auto"/>
                <w:spacing w:val="15"/>
                <w:kern w:val="0"/>
                <w:sz w:val="22"/>
                <w:szCs w:val="22"/>
                <w:highlight w:val="none"/>
              </w:rPr>
              <w:t>无锈蚀；</w:t>
            </w:r>
            <w:r>
              <w:rPr>
                <w:rFonts w:hint="eastAsia" w:ascii="新宋体" w:hAnsi="新宋体" w:eastAsia="新宋体" w:cs="新宋体"/>
                <w:color w:val="auto"/>
                <w:spacing w:val="8"/>
                <w:kern w:val="0"/>
                <w:sz w:val="22"/>
                <w:szCs w:val="22"/>
                <w:highlight w:val="none"/>
              </w:rPr>
              <w:t>无渗漏，保温无破损，有明显的标示，定期打油</w:t>
            </w:r>
          </w:p>
        </w:tc>
        <w:tc>
          <w:tcPr>
            <w:tcW w:w="929" w:type="dxa"/>
            <w:vMerge w:val="continue"/>
            <w:shd w:val="clear" w:color="auto" w:fill="FFFFFF"/>
            <w:vAlign w:val="center"/>
          </w:tcPr>
          <w:p w14:paraId="051ADABA">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p>
        </w:tc>
      </w:tr>
      <w:tr w14:paraId="676CE1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326" w:type="dxa"/>
            <w:vMerge w:val="restart"/>
            <w:shd w:val="clear" w:color="auto" w:fill="FFFFFF"/>
            <w:tcMar>
              <w:top w:w="0" w:type="dxa"/>
              <w:left w:w="105" w:type="dxa"/>
              <w:bottom w:w="0" w:type="dxa"/>
              <w:right w:w="105" w:type="dxa"/>
            </w:tcMar>
          </w:tcPr>
          <w:p w14:paraId="33C24DC0">
            <w:pPr>
              <w:keepNext w:val="0"/>
              <w:keepLines w:val="0"/>
              <w:pageBreakBefore w:val="0"/>
              <w:widowControl/>
              <w:suppressLineNumbers w:val="0"/>
              <w:kinsoku/>
              <w:topLinePunct w:val="0"/>
              <w:bidi w:val="0"/>
              <w:spacing w:before="0" w:beforeAutospacing="0" w:after="0" w:afterAutospacing="0" w:line="460" w:lineRule="exact"/>
              <w:ind w:left="0" w:right="0"/>
              <w:jc w:val="left"/>
              <w:rPr>
                <w:rFonts w:hint="eastAsia" w:ascii="新宋体" w:hAnsi="新宋体" w:eastAsia="新宋体" w:cs="新宋体"/>
                <w:color w:val="auto"/>
                <w:spacing w:val="15"/>
                <w:kern w:val="0"/>
                <w:sz w:val="22"/>
                <w:szCs w:val="22"/>
                <w:highlight w:val="none"/>
              </w:rPr>
            </w:pPr>
            <w:r>
              <w:rPr>
                <w:rFonts w:hint="eastAsia" w:ascii="新宋体" w:hAnsi="新宋体" w:eastAsia="新宋体" w:cs="新宋体"/>
                <w:color w:val="auto"/>
                <w:spacing w:val="15"/>
                <w:kern w:val="0"/>
                <w:sz w:val="22"/>
                <w:szCs w:val="22"/>
                <w:highlight w:val="none"/>
              </w:rPr>
              <w:t>喷淋系统</w:t>
            </w:r>
          </w:p>
        </w:tc>
        <w:tc>
          <w:tcPr>
            <w:tcW w:w="1425" w:type="dxa"/>
            <w:vMerge w:val="restart"/>
            <w:shd w:val="clear" w:color="auto" w:fill="FFFFFF"/>
            <w:tcMar>
              <w:top w:w="0" w:type="dxa"/>
              <w:left w:w="105" w:type="dxa"/>
              <w:bottom w:w="0" w:type="dxa"/>
              <w:right w:w="105" w:type="dxa"/>
            </w:tcMar>
            <w:vAlign w:val="center"/>
          </w:tcPr>
          <w:p w14:paraId="51F81292">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湿式报警阀组</w:t>
            </w:r>
          </w:p>
        </w:tc>
        <w:tc>
          <w:tcPr>
            <w:tcW w:w="2118" w:type="dxa"/>
            <w:vMerge w:val="restart"/>
            <w:shd w:val="clear" w:color="auto" w:fill="FFFFFF"/>
            <w:tcMar>
              <w:top w:w="0" w:type="dxa"/>
              <w:left w:w="105" w:type="dxa"/>
              <w:bottom w:w="0" w:type="dxa"/>
              <w:right w:w="105" w:type="dxa"/>
            </w:tcMar>
            <w:vAlign w:val="center"/>
          </w:tcPr>
          <w:p w14:paraId="78266BCC">
            <w:pPr>
              <w:keepNext w:val="0"/>
              <w:keepLines w:val="0"/>
              <w:pageBreakBefore w:val="0"/>
              <w:widowControl/>
              <w:suppressLineNumbers w:val="0"/>
              <w:kinsoku/>
              <w:topLinePunct w:val="0"/>
              <w:bidi w:val="0"/>
              <w:spacing w:before="0" w:beforeAutospacing="0" w:after="0" w:afterAutospacing="0" w:line="460" w:lineRule="exact"/>
              <w:ind w:left="0" w:right="0"/>
              <w:jc w:val="left"/>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15"/>
                <w:kern w:val="0"/>
                <w:sz w:val="22"/>
                <w:szCs w:val="22"/>
                <w:highlight w:val="none"/>
              </w:rPr>
              <w:t>目测</w:t>
            </w:r>
          </w:p>
        </w:tc>
        <w:tc>
          <w:tcPr>
            <w:tcW w:w="4037" w:type="dxa"/>
            <w:shd w:val="clear" w:color="auto" w:fill="FFFFFF"/>
            <w:tcMar>
              <w:top w:w="0" w:type="dxa"/>
              <w:left w:w="105" w:type="dxa"/>
              <w:bottom w:w="0" w:type="dxa"/>
              <w:right w:w="105" w:type="dxa"/>
            </w:tcMar>
            <w:vAlign w:val="center"/>
          </w:tcPr>
          <w:p w14:paraId="644E427B">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1.外观组装正确、完整、无渗漏，配件功能完好，无锈蚀</w:t>
            </w:r>
          </w:p>
        </w:tc>
        <w:tc>
          <w:tcPr>
            <w:tcW w:w="929" w:type="dxa"/>
            <w:vMerge w:val="restart"/>
            <w:shd w:val="clear" w:color="auto" w:fill="FFFFFF"/>
            <w:tcMar>
              <w:top w:w="0" w:type="dxa"/>
              <w:left w:w="105" w:type="dxa"/>
              <w:bottom w:w="0" w:type="dxa"/>
              <w:right w:w="105" w:type="dxa"/>
            </w:tcMar>
            <w:vAlign w:val="center"/>
          </w:tcPr>
          <w:p w14:paraId="4682CC59">
            <w:pPr>
              <w:keepNext w:val="0"/>
              <w:keepLines w:val="0"/>
              <w:pageBreakBefore w:val="0"/>
              <w:widowControl/>
              <w:suppressLineNumbers w:val="0"/>
              <w:kinsoku/>
              <w:wordWrap w:val="0"/>
              <w:topLinePunct w:val="0"/>
              <w:bidi w:val="0"/>
              <w:spacing w:before="0" w:beforeAutospacing="0" w:after="0" w:afterAutospacing="0" w:line="460" w:lineRule="exact"/>
              <w:ind w:left="0" w:right="0" w:firstLine="105"/>
              <w:jc w:val="center"/>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季度</w:t>
            </w:r>
          </w:p>
        </w:tc>
      </w:tr>
      <w:tr w14:paraId="0966D4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326" w:type="dxa"/>
            <w:vMerge w:val="continue"/>
            <w:shd w:val="clear" w:color="auto" w:fill="FFFFFF"/>
            <w:vAlign w:val="center"/>
          </w:tcPr>
          <w:p w14:paraId="63A39EC2">
            <w:pPr>
              <w:keepNext w:val="0"/>
              <w:keepLines w:val="0"/>
              <w:pageBreakBefore w:val="0"/>
              <w:widowControl/>
              <w:suppressLineNumbers w:val="0"/>
              <w:kinsoku/>
              <w:topLinePunct w:val="0"/>
              <w:bidi w:val="0"/>
              <w:spacing w:before="0" w:beforeAutospacing="0" w:after="0" w:afterAutospacing="0" w:line="460" w:lineRule="exact"/>
              <w:ind w:left="0" w:right="0"/>
              <w:jc w:val="left"/>
              <w:rPr>
                <w:rFonts w:hint="eastAsia" w:ascii="新宋体" w:hAnsi="新宋体" w:eastAsia="新宋体" w:cs="新宋体"/>
                <w:color w:val="auto"/>
                <w:spacing w:val="15"/>
                <w:kern w:val="0"/>
                <w:sz w:val="22"/>
                <w:szCs w:val="22"/>
                <w:highlight w:val="none"/>
              </w:rPr>
            </w:pPr>
          </w:p>
        </w:tc>
        <w:tc>
          <w:tcPr>
            <w:tcW w:w="1425" w:type="dxa"/>
            <w:vMerge w:val="continue"/>
            <w:shd w:val="clear" w:color="auto" w:fill="FFFFFF"/>
            <w:vAlign w:val="center"/>
          </w:tcPr>
          <w:p w14:paraId="19CCA100">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p>
        </w:tc>
        <w:tc>
          <w:tcPr>
            <w:tcW w:w="2118" w:type="dxa"/>
            <w:vMerge w:val="continue"/>
            <w:shd w:val="clear" w:color="auto" w:fill="FFFFFF"/>
            <w:vAlign w:val="center"/>
          </w:tcPr>
          <w:p w14:paraId="27AE950A">
            <w:pPr>
              <w:keepNext w:val="0"/>
              <w:keepLines w:val="0"/>
              <w:pageBreakBefore w:val="0"/>
              <w:widowControl/>
              <w:suppressLineNumbers w:val="0"/>
              <w:kinsoku/>
              <w:topLinePunct w:val="0"/>
              <w:bidi w:val="0"/>
              <w:spacing w:before="0" w:beforeAutospacing="0" w:after="0" w:afterAutospacing="0" w:line="460" w:lineRule="exact"/>
              <w:ind w:left="0" w:right="0"/>
              <w:jc w:val="left"/>
              <w:rPr>
                <w:rFonts w:hint="eastAsia" w:ascii="新宋体" w:hAnsi="新宋体" w:eastAsia="新宋体" w:cs="新宋体"/>
                <w:color w:val="auto"/>
                <w:spacing w:val="8"/>
                <w:kern w:val="0"/>
                <w:sz w:val="22"/>
                <w:szCs w:val="22"/>
                <w:highlight w:val="none"/>
              </w:rPr>
            </w:pPr>
          </w:p>
        </w:tc>
        <w:tc>
          <w:tcPr>
            <w:tcW w:w="4037" w:type="dxa"/>
            <w:shd w:val="clear" w:color="auto" w:fill="FFFFFF"/>
            <w:tcMar>
              <w:top w:w="0" w:type="dxa"/>
              <w:left w:w="105" w:type="dxa"/>
              <w:bottom w:w="0" w:type="dxa"/>
              <w:right w:w="105" w:type="dxa"/>
            </w:tcMar>
            <w:vAlign w:val="center"/>
          </w:tcPr>
          <w:p w14:paraId="3036C958">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2.排水设施直排至水沟或管道引至地漏、泵坑</w:t>
            </w:r>
          </w:p>
        </w:tc>
        <w:tc>
          <w:tcPr>
            <w:tcW w:w="929" w:type="dxa"/>
            <w:vMerge w:val="continue"/>
            <w:shd w:val="clear" w:color="auto" w:fill="FFFFFF"/>
            <w:vAlign w:val="center"/>
          </w:tcPr>
          <w:p w14:paraId="4AE3E16E">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p>
        </w:tc>
      </w:tr>
      <w:tr w14:paraId="48E6FC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326" w:type="dxa"/>
            <w:vMerge w:val="continue"/>
            <w:shd w:val="clear" w:color="auto" w:fill="FFFFFF"/>
            <w:vAlign w:val="center"/>
          </w:tcPr>
          <w:p w14:paraId="74F34A1C">
            <w:pPr>
              <w:keepNext w:val="0"/>
              <w:keepLines w:val="0"/>
              <w:pageBreakBefore w:val="0"/>
              <w:widowControl/>
              <w:suppressLineNumbers w:val="0"/>
              <w:kinsoku/>
              <w:topLinePunct w:val="0"/>
              <w:bidi w:val="0"/>
              <w:spacing w:before="0" w:beforeAutospacing="0" w:after="0" w:afterAutospacing="0" w:line="460" w:lineRule="exact"/>
              <w:ind w:left="0" w:right="0"/>
              <w:jc w:val="left"/>
              <w:rPr>
                <w:rFonts w:hint="eastAsia" w:ascii="新宋体" w:hAnsi="新宋体" w:eastAsia="新宋体" w:cs="新宋体"/>
                <w:color w:val="auto"/>
                <w:spacing w:val="15"/>
                <w:kern w:val="0"/>
                <w:sz w:val="22"/>
                <w:szCs w:val="22"/>
                <w:highlight w:val="none"/>
              </w:rPr>
            </w:pPr>
          </w:p>
        </w:tc>
        <w:tc>
          <w:tcPr>
            <w:tcW w:w="1425" w:type="dxa"/>
            <w:vMerge w:val="continue"/>
            <w:shd w:val="clear" w:color="auto" w:fill="FFFFFF"/>
            <w:vAlign w:val="center"/>
          </w:tcPr>
          <w:p w14:paraId="050CCB78">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p>
        </w:tc>
        <w:tc>
          <w:tcPr>
            <w:tcW w:w="2118" w:type="dxa"/>
            <w:vMerge w:val="continue"/>
            <w:shd w:val="clear" w:color="auto" w:fill="FFFFFF"/>
            <w:vAlign w:val="center"/>
          </w:tcPr>
          <w:p w14:paraId="7E2DC7C5">
            <w:pPr>
              <w:keepNext w:val="0"/>
              <w:keepLines w:val="0"/>
              <w:pageBreakBefore w:val="0"/>
              <w:widowControl/>
              <w:suppressLineNumbers w:val="0"/>
              <w:kinsoku/>
              <w:topLinePunct w:val="0"/>
              <w:bidi w:val="0"/>
              <w:spacing w:before="0" w:beforeAutospacing="0" w:after="0" w:afterAutospacing="0" w:line="460" w:lineRule="exact"/>
              <w:ind w:left="0" w:right="0"/>
              <w:jc w:val="left"/>
              <w:rPr>
                <w:rFonts w:hint="eastAsia" w:ascii="新宋体" w:hAnsi="新宋体" w:eastAsia="新宋体" w:cs="新宋体"/>
                <w:color w:val="auto"/>
                <w:spacing w:val="8"/>
                <w:kern w:val="0"/>
                <w:sz w:val="22"/>
                <w:szCs w:val="22"/>
                <w:highlight w:val="none"/>
              </w:rPr>
            </w:pPr>
          </w:p>
        </w:tc>
        <w:tc>
          <w:tcPr>
            <w:tcW w:w="4037" w:type="dxa"/>
            <w:shd w:val="clear" w:color="auto" w:fill="FFFFFF"/>
            <w:tcMar>
              <w:top w:w="0" w:type="dxa"/>
              <w:left w:w="105" w:type="dxa"/>
              <w:bottom w:w="0" w:type="dxa"/>
              <w:right w:w="105" w:type="dxa"/>
            </w:tcMar>
          </w:tcPr>
          <w:p w14:paraId="24BFBE1C">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3.水力警铃打开试验阀放水后，警铃应发出铃声报警</w:t>
            </w:r>
          </w:p>
        </w:tc>
        <w:tc>
          <w:tcPr>
            <w:tcW w:w="929" w:type="dxa"/>
            <w:vMerge w:val="continue"/>
            <w:shd w:val="clear" w:color="auto" w:fill="FFFFFF"/>
            <w:vAlign w:val="center"/>
          </w:tcPr>
          <w:p w14:paraId="6E2889D6">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p>
        </w:tc>
      </w:tr>
      <w:tr w14:paraId="07853C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326" w:type="dxa"/>
            <w:vMerge w:val="continue"/>
            <w:shd w:val="clear" w:color="auto" w:fill="FFFFFF"/>
            <w:vAlign w:val="center"/>
          </w:tcPr>
          <w:p w14:paraId="34500E27">
            <w:pPr>
              <w:keepNext w:val="0"/>
              <w:keepLines w:val="0"/>
              <w:pageBreakBefore w:val="0"/>
              <w:widowControl/>
              <w:suppressLineNumbers w:val="0"/>
              <w:kinsoku/>
              <w:topLinePunct w:val="0"/>
              <w:bidi w:val="0"/>
              <w:spacing w:before="0" w:beforeAutospacing="0" w:after="0" w:afterAutospacing="0" w:line="460" w:lineRule="exact"/>
              <w:ind w:left="0" w:right="0"/>
              <w:jc w:val="left"/>
              <w:rPr>
                <w:rFonts w:hint="eastAsia" w:ascii="新宋体" w:hAnsi="新宋体" w:eastAsia="新宋体" w:cs="新宋体"/>
                <w:color w:val="auto"/>
                <w:spacing w:val="15"/>
                <w:kern w:val="0"/>
                <w:sz w:val="22"/>
                <w:szCs w:val="22"/>
                <w:highlight w:val="none"/>
              </w:rPr>
            </w:pPr>
          </w:p>
        </w:tc>
        <w:tc>
          <w:tcPr>
            <w:tcW w:w="1425" w:type="dxa"/>
            <w:vMerge w:val="continue"/>
            <w:shd w:val="clear" w:color="auto" w:fill="FFFFFF"/>
            <w:tcMar>
              <w:top w:w="0" w:type="dxa"/>
              <w:left w:w="105" w:type="dxa"/>
              <w:bottom w:w="0" w:type="dxa"/>
              <w:right w:w="105" w:type="dxa"/>
            </w:tcMar>
            <w:vAlign w:val="center"/>
          </w:tcPr>
          <w:p w14:paraId="29336607">
            <w:pPr>
              <w:keepNext w:val="0"/>
              <w:keepLines w:val="0"/>
              <w:pageBreakBefore w:val="0"/>
              <w:widowControl/>
              <w:suppressLineNumbers w:val="0"/>
              <w:kinsoku/>
              <w:wordWrap w:val="0"/>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p>
        </w:tc>
        <w:tc>
          <w:tcPr>
            <w:tcW w:w="2118" w:type="dxa"/>
            <w:vMerge w:val="restart"/>
            <w:shd w:val="clear" w:color="auto" w:fill="FFFFFF"/>
            <w:tcMar>
              <w:top w:w="0" w:type="dxa"/>
              <w:left w:w="105" w:type="dxa"/>
              <w:bottom w:w="0" w:type="dxa"/>
              <w:right w:w="105" w:type="dxa"/>
            </w:tcMar>
            <w:vAlign w:val="center"/>
          </w:tcPr>
          <w:p w14:paraId="7462383F">
            <w:pPr>
              <w:keepNext w:val="0"/>
              <w:keepLines w:val="0"/>
              <w:pageBreakBefore w:val="0"/>
              <w:widowControl/>
              <w:suppressLineNumbers w:val="0"/>
              <w:kinsoku/>
              <w:topLinePunct w:val="0"/>
              <w:bidi w:val="0"/>
              <w:spacing w:before="0" w:beforeAutospacing="0" w:after="0" w:afterAutospacing="0" w:line="460" w:lineRule="exact"/>
              <w:ind w:left="0" w:right="0"/>
              <w:jc w:val="left"/>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15"/>
                <w:kern w:val="0"/>
                <w:sz w:val="22"/>
                <w:szCs w:val="22"/>
                <w:highlight w:val="none"/>
              </w:rPr>
              <w:t>目测、手动</w:t>
            </w:r>
          </w:p>
        </w:tc>
        <w:tc>
          <w:tcPr>
            <w:tcW w:w="4037" w:type="dxa"/>
            <w:shd w:val="clear" w:color="auto" w:fill="FFFFFF"/>
            <w:tcMar>
              <w:top w:w="0" w:type="dxa"/>
              <w:left w:w="105" w:type="dxa"/>
              <w:bottom w:w="0" w:type="dxa"/>
              <w:right w:w="105" w:type="dxa"/>
            </w:tcMar>
          </w:tcPr>
          <w:p w14:paraId="54AE656A">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4.供水总控制阀开、关灵活可靠、标志明显、常开，锁定牢固</w:t>
            </w:r>
          </w:p>
        </w:tc>
        <w:tc>
          <w:tcPr>
            <w:tcW w:w="929" w:type="dxa"/>
            <w:vMerge w:val="continue"/>
            <w:shd w:val="clear" w:color="auto" w:fill="FFFFFF"/>
            <w:vAlign w:val="center"/>
          </w:tcPr>
          <w:p w14:paraId="285CED87">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p>
        </w:tc>
      </w:tr>
      <w:tr w14:paraId="58095C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326" w:type="dxa"/>
            <w:vMerge w:val="continue"/>
            <w:shd w:val="clear" w:color="auto" w:fill="FFFFFF"/>
            <w:vAlign w:val="center"/>
          </w:tcPr>
          <w:p w14:paraId="798711BA">
            <w:pPr>
              <w:keepNext w:val="0"/>
              <w:keepLines w:val="0"/>
              <w:pageBreakBefore w:val="0"/>
              <w:widowControl/>
              <w:suppressLineNumbers w:val="0"/>
              <w:kinsoku/>
              <w:topLinePunct w:val="0"/>
              <w:bidi w:val="0"/>
              <w:spacing w:before="0" w:beforeAutospacing="0" w:after="0" w:afterAutospacing="0" w:line="460" w:lineRule="exact"/>
              <w:ind w:left="0" w:right="0"/>
              <w:jc w:val="left"/>
              <w:rPr>
                <w:rFonts w:hint="eastAsia" w:ascii="新宋体" w:hAnsi="新宋体" w:eastAsia="新宋体" w:cs="新宋体"/>
                <w:color w:val="auto"/>
                <w:spacing w:val="15"/>
                <w:kern w:val="0"/>
                <w:sz w:val="22"/>
                <w:szCs w:val="22"/>
                <w:highlight w:val="none"/>
              </w:rPr>
            </w:pPr>
          </w:p>
        </w:tc>
        <w:tc>
          <w:tcPr>
            <w:tcW w:w="1425" w:type="dxa"/>
            <w:vMerge w:val="continue"/>
            <w:shd w:val="clear" w:color="auto" w:fill="FFFFFF"/>
            <w:vAlign w:val="center"/>
          </w:tcPr>
          <w:p w14:paraId="48A11892">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p>
        </w:tc>
        <w:tc>
          <w:tcPr>
            <w:tcW w:w="2118" w:type="dxa"/>
            <w:vMerge w:val="continue"/>
            <w:shd w:val="clear" w:color="auto" w:fill="FFFFFF"/>
            <w:vAlign w:val="center"/>
          </w:tcPr>
          <w:p w14:paraId="6FEBA7DF">
            <w:pPr>
              <w:keepNext w:val="0"/>
              <w:keepLines w:val="0"/>
              <w:pageBreakBefore w:val="0"/>
              <w:widowControl/>
              <w:suppressLineNumbers w:val="0"/>
              <w:kinsoku/>
              <w:topLinePunct w:val="0"/>
              <w:bidi w:val="0"/>
              <w:spacing w:before="0" w:beforeAutospacing="0" w:after="0" w:afterAutospacing="0" w:line="460" w:lineRule="exact"/>
              <w:ind w:left="0" w:right="0"/>
              <w:jc w:val="left"/>
              <w:rPr>
                <w:rFonts w:hint="eastAsia" w:ascii="新宋体" w:hAnsi="新宋体" w:eastAsia="新宋体" w:cs="新宋体"/>
                <w:color w:val="auto"/>
                <w:spacing w:val="8"/>
                <w:kern w:val="0"/>
                <w:sz w:val="22"/>
                <w:szCs w:val="22"/>
                <w:highlight w:val="none"/>
              </w:rPr>
            </w:pPr>
          </w:p>
        </w:tc>
        <w:tc>
          <w:tcPr>
            <w:tcW w:w="4037" w:type="dxa"/>
            <w:shd w:val="clear" w:color="auto" w:fill="FFFFFF"/>
            <w:tcMar>
              <w:top w:w="0" w:type="dxa"/>
              <w:left w:w="105" w:type="dxa"/>
              <w:bottom w:w="0" w:type="dxa"/>
              <w:right w:w="105" w:type="dxa"/>
            </w:tcMar>
            <w:vAlign w:val="center"/>
          </w:tcPr>
          <w:p w14:paraId="76D634E6">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5.压力表阀前后压力指示一致</w:t>
            </w:r>
          </w:p>
        </w:tc>
        <w:tc>
          <w:tcPr>
            <w:tcW w:w="929" w:type="dxa"/>
            <w:vMerge w:val="continue"/>
            <w:shd w:val="clear" w:color="auto" w:fill="FFFFFF"/>
            <w:vAlign w:val="center"/>
          </w:tcPr>
          <w:p w14:paraId="47D9CB96">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p>
        </w:tc>
      </w:tr>
      <w:tr w14:paraId="103900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326" w:type="dxa"/>
            <w:vMerge w:val="continue"/>
            <w:shd w:val="clear" w:color="auto" w:fill="FFFFFF"/>
            <w:vAlign w:val="center"/>
          </w:tcPr>
          <w:p w14:paraId="3F375ABF">
            <w:pPr>
              <w:keepNext w:val="0"/>
              <w:keepLines w:val="0"/>
              <w:pageBreakBefore w:val="0"/>
              <w:widowControl/>
              <w:suppressLineNumbers w:val="0"/>
              <w:kinsoku/>
              <w:topLinePunct w:val="0"/>
              <w:bidi w:val="0"/>
              <w:spacing w:before="0" w:beforeAutospacing="0" w:after="0" w:afterAutospacing="0" w:line="460" w:lineRule="exact"/>
              <w:ind w:left="0" w:right="0"/>
              <w:jc w:val="left"/>
              <w:rPr>
                <w:rFonts w:hint="eastAsia" w:ascii="新宋体" w:hAnsi="新宋体" w:eastAsia="新宋体" w:cs="新宋体"/>
                <w:color w:val="auto"/>
                <w:spacing w:val="15"/>
                <w:kern w:val="0"/>
                <w:sz w:val="22"/>
                <w:szCs w:val="22"/>
                <w:highlight w:val="none"/>
              </w:rPr>
            </w:pPr>
          </w:p>
        </w:tc>
        <w:tc>
          <w:tcPr>
            <w:tcW w:w="1425" w:type="dxa"/>
            <w:vMerge w:val="continue"/>
            <w:shd w:val="clear" w:color="auto" w:fill="FFFFFF"/>
            <w:vAlign w:val="center"/>
          </w:tcPr>
          <w:p w14:paraId="561EA14C">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p>
        </w:tc>
        <w:tc>
          <w:tcPr>
            <w:tcW w:w="2118" w:type="dxa"/>
            <w:vMerge w:val="restart"/>
            <w:shd w:val="clear" w:color="auto" w:fill="FFFFFF"/>
            <w:tcMar>
              <w:top w:w="0" w:type="dxa"/>
              <w:left w:w="105" w:type="dxa"/>
              <w:bottom w:w="0" w:type="dxa"/>
              <w:right w:w="105" w:type="dxa"/>
            </w:tcMar>
            <w:vAlign w:val="center"/>
          </w:tcPr>
          <w:p w14:paraId="449A7A6C">
            <w:pPr>
              <w:keepNext w:val="0"/>
              <w:keepLines w:val="0"/>
              <w:pageBreakBefore w:val="0"/>
              <w:widowControl/>
              <w:suppressLineNumbers w:val="0"/>
              <w:kinsoku/>
              <w:topLinePunct w:val="0"/>
              <w:bidi w:val="0"/>
              <w:spacing w:before="0" w:beforeAutospacing="0" w:after="0" w:afterAutospacing="0" w:line="460" w:lineRule="exact"/>
              <w:ind w:left="0" w:right="0"/>
              <w:jc w:val="left"/>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打开试验阀放水</w:t>
            </w:r>
          </w:p>
        </w:tc>
        <w:tc>
          <w:tcPr>
            <w:tcW w:w="4037" w:type="dxa"/>
            <w:shd w:val="clear" w:color="auto" w:fill="FFFFFF"/>
            <w:tcMar>
              <w:top w:w="0" w:type="dxa"/>
              <w:left w:w="105" w:type="dxa"/>
              <w:bottom w:w="0" w:type="dxa"/>
              <w:right w:w="105" w:type="dxa"/>
            </w:tcMar>
            <w:vAlign w:val="center"/>
          </w:tcPr>
          <w:p w14:paraId="2C3DB45A">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1.延迟器无出水</w:t>
            </w:r>
          </w:p>
        </w:tc>
        <w:tc>
          <w:tcPr>
            <w:tcW w:w="929" w:type="dxa"/>
            <w:vMerge w:val="continue"/>
            <w:shd w:val="clear" w:color="auto" w:fill="FFFFFF"/>
            <w:vAlign w:val="center"/>
          </w:tcPr>
          <w:p w14:paraId="5F9BEB43">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p>
        </w:tc>
      </w:tr>
      <w:tr w14:paraId="1B1F54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326" w:type="dxa"/>
            <w:vMerge w:val="continue"/>
            <w:shd w:val="clear" w:color="auto" w:fill="FFFFFF"/>
            <w:vAlign w:val="center"/>
          </w:tcPr>
          <w:p w14:paraId="6C41F44E">
            <w:pPr>
              <w:keepNext w:val="0"/>
              <w:keepLines w:val="0"/>
              <w:pageBreakBefore w:val="0"/>
              <w:widowControl/>
              <w:suppressLineNumbers w:val="0"/>
              <w:kinsoku/>
              <w:topLinePunct w:val="0"/>
              <w:bidi w:val="0"/>
              <w:spacing w:before="0" w:beforeAutospacing="0" w:after="0" w:afterAutospacing="0" w:line="460" w:lineRule="exact"/>
              <w:ind w:left="0" w:right="0"/>
              <w:jc w:val="left"/>
              <w:rPr>
                <w:rFonts w:hint="eastAsia" w:ascii="新宋体" w:hAnsi="新宋体" w:eastAsia="新宋体" w:cs="新宋体"/>
                <w:color w:val="auto"/>
                <w:spacing w:val="15"/>
                <w:kern w:val="0"/>
                <w:sz w:val="22"/>
                <w:szCs w:val="22"/>
                <w:highlight w:val="none"/>
              </w:rPr>
            </w:pPr>
          </w:p>
        </w:tc>
        <w:tc>
          <w:tcPr>
            <w:tcW w:w="1425" w:type="dxa"/>
            <w:vMerge w:val="continue"/>
            <w:shd w:val="clear" w:color="auto" w:fill="FFFFFF"/>
            <w:vAlign w:val="center"/>
          </w:tcPr>
          <w:p w14:paraId="20759FBD">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p>
        </w:tc>
        <w:tc>
          <w:tcPr>
            <w:tcW w:w="2118" w:type="dxa"/>
            <w:vMerge w:val="continue"/>
            <w:shd w:val="clear" w:color="auto" w:fill="FFFFFF"/>
            <w:vAlign w:val="center"/>
          </w:tcPr>
          <w:p w14:paraId="338C152B">
            <w:pPr>
              <w:keepNext w:val="0"/>
              <w:keepLines w:val="0"/>
              <w:pageBreakBefore w:val="0"/>
              <w:widowControl/>
              <w:suppressLineNumbers w:val="0"/>
              <w:kinsoku/>
              <w:topLinePunct w:val="0"/>
              <w:bidi w:val="0"/>
              <w:spacing w:before="0" w:beforeAutospacing="0" w:after="0" w:afterAutospacing="0" w:line="460" w:lineRule="exact"/>
              <w:ind w:left="0" w:right="0"/>
              <w:jc w:val="left"/>
              <w:rPr>
                <w:rFonts w:hint="eastAsia" w:ascii="新宋体" w:hAnsi="新宋体" w:eastAsia="新宋体" w:cs="新宋体"/>
                <w:color w:val="auto"/>
                <w:spacing w:val="8"/>
                <w:kern w:val="0"/>
                <w:sz w:val="22"/>
                <w:szCs w:val="22"/>
                <w:highlight w:val="none"/>
              </w:rPr>
            </w:pPr>
          </w:p>
        </w:tc>
        <w:tc>
          <w:tcPr>
            <w:tcW w:w="4037" w:type="dxa"/>
            <w:shd w:val="clear" w:color="auto" w:fill="FFFFFF"/>
            <w:tcMar>
              <w:top w:w="0" w:type="dxa"/>
              <w:left w:w="105" w:type="dxa"/>
              <w:bottom w:w="0" w:type="dxa"/>
              <w:right w:w="105" w:type="dxa"/>
            </w:tcMar>
            <w:vAlign w:val="center"/>
          </w:tcPr>
          <w:p w14:paraId="18D07954">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2.报警阀启动，5-90s内开始连续报警，压力开关在消控中心报警，信号显示，泵自动启动</w:t>
            </w:r>
          </w:p>
        </w:tc>
        <w:tc>
          <w:tcPr>
            <w:tcW w:w="929" w:type="dxa"/>
            <w:vMerge w:val="continue"/>
            <w:shd w:val="clear" w:color="auto" w:fill="FFFFFF"/>
            <w:vAlign w:val="center"/>
          </w:tcPr>
          <w:p w14:paraId="1AF9EA50">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p>
        </w:tc>
      </w:tr>
      <w:tr w14:paraId="59B53E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326" w:type="dxa"/>
            <w:vMerge w:val="continue"/>
            <w:shd w:val="clear" w:color="auto" w:fill="FFFFFF"/>
            <w:vAlign w:val="center"/>
          </w:tcPr>
          <w:p w14:paraId="648B9C6F">
            <w:pPr>
              <w:keepNext w:val="0"/>
              <w:keepLines w:val="0"/>
              <w:pageBreakBefore w:val="0"/>
              <w:widowControl/>
              <w:suppressLineNumbers w:val="0"/>
              <w:kinsoku/>
              <w:topLinePunct w:val="0"/>
              <w:bidi w:val="0"/>
              <w:spacing w:before="0" w:beforeAutospacing="0" w:after="0" w:afterAutospacing="0" w:line="460" w:lineRule="exact"/>
              <w:ind w:left="0" w:right="0"/>
              <w:jc w:val="left"/>
              <w:rPr>
                <w:rFonts w:hint="eastAsia" w:ascii="新宋体" w:hAnsi="新宋体" w:eastAsia="新宋体" w:cs="新宋体"/>
                <w:color w:val="auto"/>
                <w:spacing w:val="15"/>
                <w:kern w:val="0"/>
                <w:sz w:val="22"/>
                <w:szCs w:val="22"/>
                <w:highlight w:val="none"/>
              </w:rPr>
            </w:pPr>
          </w:p>
        </w:tc>
        <w:tc>
          <w:tcPr>
            <w:tcW w:w="1425" w:type="dxa"/>
            <w:vMerge w:val="continue"/>
            <w:shd w:val="clear" w:color="auto" w:fill="FFFFFF"/>
            <w:vAlign w:val="center"/>
          </w:tcPr>
          <w:p w14:paraId="0EA49DAB">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p>
        </w:tc>
        <w:tc>
          <w:tcPr>
            <w:tcW w:w="2118" w:type="dxa"/>
            <w:vMerge w:val="continue"/>
            <w:shd w:val="clear" w:color="auto" w:fill="FFFFFF"/>
            <w:vAlign w:val="center"/>
          </w:tcPr>
          <w:p w14:paraId="64B26665">
            <w:pPr>
              <w:keepNext w:val="0"/>
              <w:keepLines w:val="0"/>
              <w:pageBreakBefore w:val="0"/>
              <w:widowControl/>
              <w:suppressLineNumbers w:val="0"/>
              <w:kinsoku/>
              <w:topLinePunct w:val="0"/>
              <w:bidi w:val="0"/>
              <w:spacing w:before="0" w:beforeAutospacing="0" w:after="0" w:afterAutospacing="0" w:line="460" w:lineRule="exact"/>
              <w:ind w:left="0" w:right="0"/>
              <w:jc w:val="left"/>
              <w:rPr>
                <w:rFonts w:hint="eastAsia" w:ascii="新宋体" w:hAnsi="新宋体" w:eastAsia="新宋体" w:cs="新宋体"/>
                <w:color w:val="auto"/>
                <w:spacing w:val="8"/>
                <w:kern w:val="0"/>
                <w:sz w:val="22"/>
                <w:szCs w:val="22"/>
                <w:highlight w:val="none"/>
              </w:rPr>
            </w:pPr>
          </w:p>
        </w:tc>
        <w:tc>
          <w:tcPr>
            <w:tcW w:w="4037" w:type="dxa"/>
            <w:shd w:val="clear" w:color="auto" w:fill="FFFFFF"/>
            <w:tcMar>
              <w:top w:w="0" w:type="dxa"/>
              <w:left w:w="105" w:type="dxa"/>
              <w:bottom w:w="0" w:type="dxa"/>
              <w:right w:w="105" w:type="dxa"/>
            </w:tcMar>
            <w:vAlign w:val="center"/>
          </w:tcPr>
          <w:p w14:paraId="6FB455E9">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3.报警阀复位后警铃停，压力开关复位，延迟器自动排水，</w:t>
            </w:r>
          </w:p>
        </w:tc>
        <w:tc>
          <w:tcPr>
            <w:tcW w:w="929" w:type="dxa"/>
            <w:vMerge w:val="continue"/>
            <w:shd w:val="clear" w:color="auto" w:fill="FFFFFF"/>
            <w:vAlign w:val="center"/>
          </w:tcPr>
          <w:p w14:paraId="16989850">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p>
        </w:tc>
      </w:tr>
      <w:tr w14:paraId="3730A1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326" w:type="dxa"/>
            <w:vMerge w:val="continue"/>
            <w:shd w:val="clear" w:color="auto" w:fill="FFFFFF"/>
            <w:vAlign w:val="center"/>
          </w:tcPr>
          <w:p w14:paraId="3D401BA6">
            <w:pPr>
              <w:keepNext w:val="0"/>
              <w:keepLines w:val="0"/>
              <w:pageBreakBefore w:val="0"/>
              <w:widowControl/>
              <w:suppressLineNumbers w:val="0"/>
              <w:kinsoku/>
              <w:topLinePunct w:val="0"/>
              <w:bidi w:val="0"/>
              <w:spacing w:before="0" w:beforeAutospacing="0" w:after="0" w:afterAutospacing="0" w:line="460" w:lineRule="exact"/>
              <w:ind w:left="0" w:right="0"/>
              <w:jc w:val="left"/>
              <w:rPr>
                <w:rFonts w:hint="eastAsia" w:ascii="新宋体" w:hAnsi="新宋体" w:eastAsia="新宋体" w:cs="新宋体"/>
                <w:color w:val="auto"/>
                <w:spacing w:val="15"/>
                <w:kern w:val="0"/>
                <w:sz w:val="22"/>
                <w:szCs w:val="22"/>
                <w:highlight w:val="none"/>
              </w:rPr>
            </w:pPr>
          </w:p>
        </w:tc>
        <w:tc>
          <w:tcPr>
            <w:tcW w:w="1425" w:type="dxa"/>
            <w:vMerge w:val="restart"/>
            <w:shd w:val="clear" w:color="auto" w:fill="FFFFFF"/>
            <w:tcMar>
              <w:top w:w="0" w:type="dxa"/>
              <w:left w:w="105" w:type="dxa"/>
              <w:bottom w:w="0" w:type="dxa"/>
              <w:right w:w="105" w:type="dxa"/>
            </w:tcMar>
            <w:vAlign w:val="center"/>
          </w:tcPr>
          <w:p w14:paraId="2961F879">
            <w:pPr>
              <w:keepNext w:val="0"/>
              <w:keepLines w:val="0"/>
              <w:pageBreakBefore w:val="0"/>
              <w:widowControl/>
              <w:suppressLineNumbers w:val="0"/>
              <w:kinsoku/>
              <w:topLinePunct w:val="0"/>
              <w:bidi w:val="0"/>
              <w:spacing w:before="0" w:beforeAutospacing="0" w:after="0" w:afterAutospacing="0" w:line="460" w:lineRule="exact"/>
              <w:ind w:left="0" w:right="0" w:firstLine="105"/>
              <w:jc w:val="center"/>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水流指示器</w:t>
            </w:r>
          </w:p>
        </w:tc>
        <w:tc>
          <w:tcPr>
            <w:tcW w:w="2118" w:type="dxa"/>
            <w:vMerge w:val="restart"/>
            <w:shd w:val="clear" w:color="auto" w:fill="FFFFFF"/>
            <w:tcMar>
              <w:top w:w="0" w:type="dxa"/>
              <w:left w:w="105" w:type="dxa"/>
              <w:bottom w:w="0" w:type="dxa"/>
              <w:right w:w="105" w:type="dxa"/>
            </w:tcMar>
            <w:vAlign w:val="center"/>
          </w:tcPr>
          <w:p w14:paraId="31819BE0">
            <w:pPr>
              <w:keepNext w:val="0"/>
              <w:keepLines w:val="0"/>
              <w:pageBreakBefore w:val="0"/>
              <w:widowControl/>
              <w:suppressLineNumbers w:val="0"/>
              <w:kinsoku/>
              <w:topLinePunct w:val="0"/>
              <w:bidi w:val="0"/>
              <w:spacing w:before="0" w:beforeAutospacing="0" w:after="0" w:afterAutospacing="0" w:line="460" w:lineRule="exact"/>
              <w:ind w:left="0" w:right="0"/>
              <w:jc w:val="left"/>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15"/>
                <w:kern w:val="0"/>
                <w:sz w:val="22"/>
                <w:szCs w:val="22"/>
                <w:highlight w:val="none"/>
              </w:rPr>
              <w:t>目测、手动</w:t>
            </w:r>
          </w:p>
        </w:tc>
        <w:tc>
          <w:tcPr>
            <w:tcW w:w="4037" w:type="dxa"/>
            <w:shd w:val="clear" w:color="auto" w:fill="FFFFFF"/>
            <w:tcMar>
              <w:top w:w="0" w:type="dxa"/>
              <w:left w:w="105" w:type="dxa"/>
              <w:bottom w:w="0" w:type="dxa"/>
              <w:right w:w="105" w:type="dxa"/>
            </w:tcMar>
            <w:vAlign w:val="center"/>
          </w:tcPr>
          <w:p w14:paraId="2B40B3EC">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1.水流指示器外观完整无缺损、标志明显、永久，方向指示正确</w:t>
            </w:r>
          </w:p>
        </w:tc>
        <w:tc>
          <w:tcPr>
            <w:tcW w:w="929" w:type="dxa"/>
            <w:vMerge w:val="continue"/>
            <w:shd w:val="clear" w:color="auto" w:fill="FFFFFF"/>
            <w:vAlign w:val="center"/>
          </w:tcPr>
          <w:p w14:paraId="7C8ED45F">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p>
        </w:tc>
      </w:tr>
      <w:tr w14:paraId="18820E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326" w:type="dxa"/>
            <w:vMerge w:val="continue"/>
            <w:shd w:val="clear" w:color="auto" w:fill="FFFFFF"/>
            <w:vAlign w:val="center"/>
          </w:tcPr>
          <w:p w14:paraId="2271E090">
            <w:pPr>
              <w:keepNext w:val="0"/>
              <w:keepLines w:val="0"/>
              <w:pageBreakBefore w:val="0"/>
              <w:widowControl/>
              <w:suppressLineNumbers w:val="0"/>
              <w:kinsoku/>
              <w:topLinePunct w:val="0"/>
              <w:bidi w:val="0"/>
              <w:spacing w:before="0" w:beforeAutospacing="0" w:after="0" w:afterAutospacing="0" w:line="460" w:lineRule="exact"/>
              <w:ind w:left="0" w:right="0"/>
              <w:jc w:val="left"/>
              <w:rPr>
                <w:rFonts w:hint="eastAsia" w:ascii="新宋体" w:hAnsi="新宋体" w:eastAsia="新宋体" w:cs="新宋体"/>
                <w:color w:val="auto"/>
                <w:spacing w:val="15"/>
                <w:kern w:val="0"/>
                <w:sz w:val="22"/>
                <w:szCs w:val="22"/>
                <w:highlight w:val="none"/>
              </w:rPr>
            </w:pPr>
          </w:p>
        </w:tc>
        <w:tc>
          <w:tcPr>
            <w:tcW w:w="1425" w:type="dxa"/>
            <w:vMerge w:val="continue"/>
            <w:shd w:val="clear" w:color="auto" w:fill="FFFFFF"/>
            <w:vAlign w:val="center"/>
          </w:tcPr>
          <w:p w14:paraId="2B92A2BA">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p>
        </w:tc>
        <w:tc>
          <w:tcPr>
            <w:tcW w:w="2118" w:type="dxa"/>
            <w:vMerge w:val="continue"/>
            <w:shd w:val="clear" w:color="auto" w:fill="FFFFFF"/>
            <w:vAlign w:val="center"/>
          </w:tcPr>
          <w:p w14:paraId="6F58999D">
            <w:pPr>
              <w:keepNext w:val="0"/>
              <w:keepLines w:val="0"/>
              <w:pageBreakBefore w:val="0"/>
              <w:widowControl/>
              <w:suppressLineNumbers w:val="0"/>
              <w:kinsoku/>
              <w:topLinePunct w:val="0"/>
              <w:bidi w:val="0"/>
              <w:spacing w:before="0" w:beforeAutospacing="0" w:after="0" w:afterAutospacing="0" w:line="460" w:lineRule="exact"/>
              <w:ind w:left="0" w:right="0"/>
              <w:jc w:val="left"/>
              <w:rPr>
                <w:rFonts w:hint="eastAsia" w:ascii="新宋体" w:hAnsi="新宋体" w:eastAsia="新宋体" w:cs="新宋体"/>
                <w:color w:val="auto"/>
                <w:spacing w:val="8"/>
                <w:kern w:val="0"/>
                <w:sz w:val="22"/>
                <w:szCs w:val="22"/>
                <w:highlight w:val="none"/>
              </w:rPr>
            </w:pPr>
          </w:p>
        </w:tc>
        <w:tc>
          <w:tcPr>
            <w:tcW w:w="4037" w:type="dxa"/>
            <w:shd w:val="clear" w:color="auto" w:fill="FFFFFF"/>
            <w:tcMar>
              <w:top w:w="0" w:type="dxa"/>
              <w:left w:w="105" w:type="dxa"/>
              <w:bottom w:w="0" w:type="dxa"/>
              <w:right w:w="105" w:type="dxa"/>
            </w:tcMar>
            <w:vAlign w:val="center"/>
          </w:tcPr>
          <w:p w14:paraId="082AC3B7">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2.指示器动作后，消控中心按区报警，显示信号；信号阀开闭信号，消控中心按区显示（保持常开）</w:t>
            </w:r>
          </w:p>
        </w:tc>
        <w:tc>
          <w:tcPr>
            <w:tcW w:w="929" w:type="dxa"/>
            <w:vMerge w:val="continue"/>
            <w:shd w:val="clear" w:color="auto" w:fill="FFFFFF"/>
            <w:vAlign w:val="center"/>
          </w:tcPr>
          <w:p w14:paraId="65764BBD">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p>
        </w:tc>
      </w:tr>
      <w:tr w14:paraId="3C2FD9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326" w:type="dxa"/>
            <w:vMerge w:val="continue"/>
            <w:shd w:val="clear" w:color="auto" w:fill="FFFFFF"/>
            <w:vAlign w:val="center"/>
          </w:tcPr>
          <w:p w14:paraId="48A0D888">
            <w:pPr>
              <w:keepNext w:val="0"/>
              <w:keepLines w:val="0"/>
              <w:pageBreakBefore w:val="0"/>
              <w:widowControl/>
              <w:suppressLineNumbers w:val="0"/>
              <w:kinsoku/>
              <w:topLinePunct w:val="0"/>
              <w:bidi w:val="0"/>
              <w:spacing w:before="0" w:beforeAutospacing="0" w:after="0" w:afterAutospacing="0" w:line="460" w:lineRule="exact"/>
              <w:ind w:left="0" w:right="0"/>
              <w:jc w:val="left"/>
              <w:rPr>
                <w:rFonts w:hint="eastAsia" w:ascii="新宋体" w:hAnsi="新宋体" w:eastAsia="新宋体" w:cs="新宋体"/>
                <w:color w:val="auto"/>
                <w:spacing w:val="15"/>
                <w:kern w:val="0"/>
                <w:sz w:val="22"/>
                <w:szCs w:val="22"/>
                <w:highlight w:val="none"/>
              </w:rPr>
            </w:pPr>
          </w:p>
        </w:tc>
        <w:tc>
          <w:tcPr>
            <w:tcW w:w="1425" w:type="dxa"/>
            <w:shd w:val="clear" w:color="auto" w:fill="FFFFFF"/>
            <w:tcMar>
              <w:top w:w="0" w:type="dxa"/>
              <w:left w:w="105" w:type="dxa"/>
              <w:bottom w:w="0" w:type="dxa"/>
              <w:right w:w="105" w:type="dxa"/>
            </w:tcMar>
            <w:vAlign w:val="center"/>
          </w:tcPr>
          <w:p w14:paraId="7EB60964">
            <w:pPr>
              <w:keepNext w:val="0"/>
              <w:keepLines w:val="0"/>
              <w:pageBreakBefore w:val="0"/>
              <w:widowControl/>
              <w:suppressLineNumbers w:val="0"/>
              <w:kinsoku/>
              <w:topLinePunct w:val="0"/>
              <w:bidi w:val="0"/>
              <w:spacing w:before="0" w:beforeAutospacing="0" w:after="0" w:afterAutospacing="0" w:line="460" w:lineRule="exact"/>
              <w:ind w:left="0" w:right="0" w:firstLine="105"/>
              <w:jc w:val="center"/>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阀门、电磁阀</w:t>
            </w:r>
          </w:p>
        </w:tc>
        <w:tc>
          <w:tcPr>
            <w:tcW w:w="2118" w:type="dxa"/>
            <w:shd w:val="clear" w:color="auto" w:fill="FFFFFF"/>
            <w:tcMar>
              <w:top w:w="0" w:type="dxa"/>
              <w:left w:w="105" w:type="dxa"/>
              <w:bottom w:w="0" w:type="dxa"/>
              <w:right w:w="105" w:type="dxa"/>
            </w:tcMar>
            <w:vAlign w:val="center"/>
          </w:tcPr>
          <w:p w14:paraId="7E5134E5">
            <w:pPr>
              <w:keepNext w:val="0"/>
              <w:keepLines w:val="0"/>
              <w:pageBreakBefore w:val="0"/>
              <w:widowControl/>
              <w:suppressLineNumbers w:val="0"/>
              <w:kinsoku/>
              <w:wordWrap w:val="0"/>
              <w:topLinePunct w:val="0"/>
              <w:bidi w:val="0"/>
              <w:spacing w:before="0" w:beforeAutospacing="0" w:after="0" w:afterAutospacing="0" w:line="460" w:lineRule="exact"/>
              <w:ind w:left="0" w:right="0" w:firstLine="105"/>
              <w:jc w:val="left"/>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目测</w:t>
            </w:r>
          </w:p>
        </w:tc>
        <w:tc>
          <w:tcPr>
            <w:tcW w:w="4037" w:type="dxa"/>
            <w:shd w:val="clear" w:color="auto" w:fill="FFFFFF"/>
            <w:tcMar>
              <w:top w:w="0" w:type="dxa"/>
              <w:left w:w="105" w:type="dxa"/>
              <w:bottom w:w="0" w:type="dxa"/>
              <w:right w:w="105" w:type="dxa"/>
            </w:tcMar>
          </w:tcPr>
          <w:p w14:paraId="7742A5D6">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检查开启是否灵活；锁链完好状况；标识完好状况；</w:t>
            </w:r>
          </w:p>
        </w:tc>
        <w:tc>
          <w:tcPr>
            <w:tcW w:w="929" w:type="dxa"/>
            <w:vMerge w:val="restart"/>
            <w:shd w:val="clear" w:color="auto" w:fill="FFFFFF"/>
            <w:tcMar>
              <w:top w:w="0" w:type="dxa"/>
              <w:left w:w="105" w:type="dxa"/>
              <w:bottom w:w="0" w:type="dxa"/>
              <w:right w:w="105" w:type="dxa"/>
            </w:tcMar>
            <w:vAlign w:val="center"/>
          </w:tcPr>
          <w:p w14:paraId="2B597FAF">
            <w:pPr>
              <w:keepNext w:val="0"/>
              <w:keepLines w:val="0"/>
              <w:pageBreakBefore w:val="0"/>
              <w:widowControl/>
              <w:suppressLineNumbers w:val="0"/>
              <w:kinsoku/>
              <w:wordWrap w:val="0"/>
              <w:topLinePunct w:val="0"/>
              <w:bidi w:val="0"/>
              <w:spacing w:before="0" w:beforeAutospacing="0" w:after="0" w:afterAutospacing="0" w:line="460" w:lineRule="exact"/>
              <w:ind w:left="0" w:right="0" w:firstLine="105"/>
              <w:jc w:val="center"/>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季度</w:t>
            </w:r>
          </w:p>
        </w:tc>
      </w:tr>
      <w:tr w14:paraId="2713E5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326" w:type="dxa"/>
            <w:vMerge w:val="continue"/>
            <w:shd w:val="clear" w:color="auto" w:fill="FFFFFF"/>
            <w:vAlign w:val="center"/>
          </w:tcPr>
          <w:p w14:paraId="30CBADC9">
            <w:pPr>
              <w:keepNext w:val="0"/>
              <w:keepLines w:val="0"/>
              <w:pageBreakBefore w:val="0"/>
              <w:widowControl/>
              <w:suppressLineNumbers w:val="0"/>
              <w:kinsoku/>
              <w:topLinePunct w:val="0"/>
              <w:bidi w:val="0"/>
              <w:spacing w:before="0" w:beforeAutospacing="0" w:after="0" w:afterAutospacing="0" w:line="460" w:lineRule="exact"/>
              <w:ind w:left="0" w:right="0"/>
              <w:jc w:val="left"/>
              <w:rPr>
                <w:rFonts w:hint="eastAsia" w:ascii="新宋体" w:hAnsi="新宋体" w:eastAsia="新宋体" w:cs="新宋体"/>
                <w:color w:val="auto"/>
                <w:spacing w:val="15"/>
                <w:kern w:val="0"/>
                <w:sz w:val="22"/>
                <w:szCs w:val="22"/>
                <w:highlight w:val="none"/>
              </w:rPr>
            </w:pPr>
          </w:p>
        </w:tc>
        <w:tc>
          <w:tcPr>
            <w:tcW w:w="1425" w:type="dxa"/>
            <w:vMerge w:val="restart"/>
            <w:shd w:val="clear" w:color="auto" w:fill="FFFFFF"/>
            <w:tcMar>
              <w:top w:w="0" w:type="dxa"/>
              <w:left w:w="105" w:type="dxa"/>
              <w:bottom w:w="0" w:type="dxa"/>
              <w:right w:w="105" w:type="dxa"/>
            </w:tcMar>
            <w:vAlign w:val="center"/>
          </w:tcPr>
          <w:p w14:paraId="75961588">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末端试水装置</w:t>
            </w:r>
          </w:p>
        </w:tc>
        <w:tc>
          <w:tcPr>
            <w:tcW w:w="2118" w:type="dxa"/>
            <w:vMerge w:val="restart"/>
            <w:shd w:val="clear" w:color="auto" w:fill="FFFFFF"/>
            <w:tcMar>
              <w:top w:w="0" w:type="dxa"/>
              <w:left w:w="105" w:type="dxa"/>
              <w:bottom w:w="0" w:type="dxa"/>
              <w:right w:w="105" w:type="dxa"/>
            </w:tcMar>
            <w:vAlign w:val="center"/>
          </w:tcPr>
          <w:p w14:paraId="65AC8474">
            <w:pPr>
              <w:keepNext w:val="0"/>
              <w:keepLines w:val="0"/>
              <w:pageBreakBefore w:val="0"/>
              <w:widowControl/>
              <w:suppressLineNumbers w:val="0"/>
              <w:kinsoku/>
              <w:topLinePunct w:val="0"/>
              <w:bidi w:val="0"/>
              <w:spacing w:before="0" w:beforeAutospacing="0" w:after="0" w:afterAutospacing="0" w:line="460" w:lineRule="exact"/>
              <w:ind w:left="0" w:right="0"/>
              <w:jc w:val="left"/>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15"/>
                <w:kern w:val="0"/>
                <w:sz w:val="22"/>
                <w:szCs w:val="22"/>
                <w:highlight w:val="none"/>
              </w:rPr>
              <w:t>目测、手动</w:t>
            </w:r>
          </w:p>
        </w:tc>
        <w:tc>
          <w:tcPr>
            <w:tcW w:w="4037" w:type="dxa"/>
            <w:shd w:val="clear" w:color="auto" w:fill="FFFFFF"/>
            <w:tcMar>
              <w:top w:w="0" w:type="dxa"/>
              <w:left w:w="105" w:type="dxa"/>
              <w:bottom w:w="0" w:type="dxa"/>
              <w:right w:w="105" w:type="dxa"/>
            </w:tcMar>
            <w:vAlign w:val="center"/>
          </w:tcPr>
          <w:p w14:paraId="4A677547">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1.设置于每层或区最不利处</w:t>
            </w:r>
          </w:p>
        </w:tc>
        <w:tc>
          <w:tcPr>
            <w:tcW w:w="929" w:type="dxa"/>
            <w:vMerge w:val="continue"/>
            <w:shd w:val="clear" w:color="auto" w:fill="FFFFFF"/>
            <w:vAlign w:val="center"/>
          </w:tcPr>
          <w:p w14:paraId="14974BDE">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p>
        </w:tc>
      </w:tr>
      <w:tr w14:paraId="7694CD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326" w:type="dxa"/>
            <w:vMerge w:val="continue"/>
            <w:shd w:val="clear" w:color="auto" w:fill="FFFFFF"/>
            <w:vAlign w:val="center"/>
          </w:tcPr>
          <w:p w14:paraId="1866630C">
            <w:pPr>
              <w:keepNext w:val="0"/>
              <w:keepLines w:val="0"/>
              <w:pageBreakBefore w:val="0"/>
              <w:widowControl/>
              <w:suppressLineNumbers w:val="0"/>
              <w:kinsoku/>
              <w:topLinePunct w:val="0"/>
              <w:bidi w:val="0"/>
              <w:spacing w:before="0" w:beforeAutospacing="0" w:after="0" w:afterAutospacing="0" w:line="460" w:lineRule="exact"/>
              <w:ind w:left="0" w:right="0"/>
              <w:jc w:val="left"/>
              <w:rPr>
                <w:rFonts w:hint="eastAsia" w:ascii="新宋体" w:hAnsi="新宋体" w:eastAsia="新宋体" w:cs="新宋体"/>
                <w:color w:val="auto"/>
                <w:spacing w:val="15"/>
                <w:kern w:val="0"/>
                <w:sz w:val="22"/>
                <w:szCs w:val="22"/>
                <w:highlight w:val="none"/>
              </w:rPr>
            </w:pPr>
          </w:p>
        </w:tc>
        <w:tc>
          <w:tcPr>
            <w:tcW w:w="1425" w:type="dxa"/>
            <w:vMerge w:val="continue"/>
            <w:shd w:val="clear" w:color="auto" w:fill="FFFFFF"/>
            <w:vAlign w:val="center"/>
          </w:tcPr>
          <w:p w14:paraId="23A076D3">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p>
        </w:tc>
        <w:tc>
          <w:tcPr>
            <w:tcW w:w="2118" w:type="dxa"/>
            <w:vMerge w:val="continue"/>
            <w:shd w:val="clear" w:color="auto" w:fill="FFFFFF"/>
            <w:vAlign w:val="center"/>
          </w:tcPr>
          <w:p w14:paraId="68F65F2A">
            <w:pPr>
              <w:keepNext w:val="0"/>
              <w:keepLines w:val="0"/>
              <w:pageBreakBefore w:val="0"/>
              <w:widowControl/>
              <w:suppressLineNumbers w:val="0"/>
              <w:kinsoku/>
              <w:topLinePunct w:val="0"/>
              <w:bidi w:val="0"/>
              <w:spacing w:before="0" w:beforeAutospacing="0" w:after="0" w:afterAutospacing="0" w:line="460" w:lineRule="exact"/>
              <w:ind w:left="0" w:right="0"/>
              <w:jc w:val="left"/>
              <w:rPr>
                <w:rFonts w:hint="eastAsia" w:ascii="新宋体" w:hAnsi="新宋体" w:eastAsia="新宋体" w:cs="新宋体"/>
                <w:color w:val="auto"/>
                <w:spacing w:val="8"/>
                <w:kern w:val="0"/>
                <w:sz w:val="22"/>
                <w:szCs w:val="22"/>
                <w:highlight w:val="none"/>
              </w:rPr>
            </w:pPr>
          </w:p>
        </w:tc>
        <w:tc>
          <w:tcPr>
            <w:tcW w:w="4037" w:type="dxa"/>
            <w:shd w:val="clear" w:color="auto" w:fill="FFFFFF"/>
            <w:tcMar>
              <w:top w:w="0" w:type="dxa"/>
              <w:left w:w="105" w:type="dxa"/>
              <w:bottom w:w="0" w:type="dxa"/>
              <w:right w:w="105" w:type="dxa"/>
            </w:tcMar>
            <w:vAlign w:val="center"/>
          </w:tcPr>
          <w:p w14:paraId="424292C4">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2.组件有试水阀及测压仪表</w:t>
            </w:r>
          </w:p>
        </w:tc>
        <w:tc>
          <w:tcPr>
            <w:tcW w:w="929" w:type="dxa"/>
            <w:vMerge w:val="continue"/>
            <w:shd w:val="clear" w:color="auto" w:fill="FFFFFF"/>
            <w:vAlign w:val="center"/>
          </w:tcPr>
          <w:p w14:paraId="548994A8">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p>
        </w:tc>
      </w:tr>
      <w:tr w14:paraId="6178B8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326" w:type="dxa"/>
            <w:vMerge w:val="continue"/>
            <w:shd w:val="clear" w:color="auto" w:fill="FFFFFF"/>
            <w:vAlign w:val="center"/>
          </w:tcPr>
          <w:p w14:paraId="506D30AF">
            <w:pPr>
              <w:keepNext w:val="0"/>
              <w:keepLines w:val="0"/>
              <w:pageBreakBefore w:val="0"/>
              <w:widowControl/>
              <w:suppressLineNumbers w:val="0"/>
              <w:kinsoku/>
              <w:topLinePunct w:val="0"/>
              <w:bidi w:val="0"/>
              <w:spacing w:before="0" w:beforeAutospacing="0" w:after="0" w:afterAutospacing="0" w:line="460" w:lineRule="exact"/>
              <w:ind w:left="0" w:right="0"/>
              <w:jc w:val="left"/>
              <w:rPr>
                <w:rFonts w:hint="eastAsia" w:ascii="新宋体" w:hAnsi="新宋体" w:eastAsia="新宋体" w:cs="新宋体"/>
                <w:color w:val="auto"/>
                <w:spacing w:val="15"/>
                <w:kern w:val="0"/>
                <w:sz w:val="22"/>
                <w:szCs w:val="22"/>
                <w:highlight w:val="none"/>
              </w:rPr>
            </w:pPr>
          </w:p>
        </w:tc>
        <w:tc>
          <w:tcPr>
            <w:tcW w:w="1425" w:type="dxa"/>
            <w:vMerge w:val="continue"/>
            <w:shd w:val="clear" w:color="auto" w:fill="FFFFFF"/>
            <w:vAlign w:val="center"/>
          </w:tcPr>
          <w:p w14:paraId="1C163F54">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p>
        </w:tc>
        <w:tc>
          <w:tcPr>
            <w:tcW w:w="2118" w:type="dxa"/>
            <w:vMerge w:val="continue"/>
            <w:shd w:val="clear" w:color="auto" w:fill="FFFFFF"/>
            <w:vAlign w:val="center"/>
          </w:tcPr>
          <w:p w14:paraId="5B9ED55D">
            <w:pPr>
              <w:keepNext w:val="0"/>
              <w:keepLines w:val="0"/>
              <w:pageBreakBefore w:val="0"/>
              <w:widowControl/>
              <w:suppressLineNumbers w:val="0"/>
              <w:kinsoku/>
              <w:topLinePunct w:val="0"/>
              <w:bidi w:val="0"/>
              <w:spacing w:before="0" w:beforeAutospacing="0" w:after="0" w:afterAutospacing="0" w:line="460" w:lineRule="exact"/>
              <w:ind w:left="0" w:right="0"/>
              <w:jc w:val="left"/>
              <w:rPr>
                <w:rFonts w:hint="eastAsia" w:ascii="新宋体" w:hAnsi="新宋体" w:eastAsia="新宋体" w:cs="新宋体"/>
                <w:color w:val="auto"/>
                <w:spacing w:val="8"/>
                <w:kern w:val="0"/>
                <w:sz w:val="22"/>
                <w:szCs w:val="22"/>
                <w:highlight w:val="none"/>
              </w:rPr>
            </w:pPr>
          </w:p>
        </w:tc>
        <w:tc>
          <w:tcPr>
            <w:tcW w:w="4037" w:type="dxa"/>
            <w:shd w:val="clear" w:color="auto" w:fill="FFFFFF"/>
            <w:tcMar>
              <w:top w:w="0" w:type="dxa"/>
              <w:left w:w="105" w:type="dxa"/>
              <w:bottom w:w="0" w:type="dxa"/>
              <w:right w:w="105" w:type="dxa"/>
            </w:tcMar>
            <w:vAlign w:val="center"/>
          </w:tcPr>
          <w:p w14:paraId="5497A908">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3.排水设施直排至水沟或管道引至地漏</w:t>
            </w:r>
          </w:p>
        </w:tc>
        <w:tc>
          <w:tcPr>
            <w:tcW w:w="929" w:type="dxa"/>
            <w:vMerge w:val="continue"/>
            <w:shd w:val="clear" w:color="auto" w:fill="FFFFFF"/>
            <w:vAlign w:val="center"/>
          </w:tcPr>
          <w:p w14:paraId="46CC5848">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p>
        </w:tc>
      </w:tr>
      <w:tr w14:paraId="4FD1AD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326" w:type="dxa"/>
            <w:vMerge w:val="continue"/>
            <w:shd w:val="clear" w:color="auto" w:fill="FFFFFF"/>
            <w:vAlign w:val="center"/>
          </w:tcPr>
          <w:p w14:paraId="4FA6E132">
            <w:pPr>
              <w:keepNext w:val="0"/>
              <w:keepLines w:val="0"/>
              <w:pageBreakBefore w:val="0"/>
              <w:widowControl/>
              <w:suppressLineNumbers w:val="0"/>
              <w:kinsoku/>
              <w:topLinePunct w:val="0"/>
              <w:bidi w:val="0"/>
              <w:spacing w:before="0" w:beforeAutospacing="0" w:after="0" w:afterAutospacing="0" w:line="460" w:lineRule="exact"/>
              <w:ind w:left="0" w:right="0"/>
              <w:jc w:val="left"/>
              <w:rPr>
                <w:rFonts w:hint="eastAsia" w:ascii="新宋体" w:hAnsi="新宋体" w:eastAsia="新宋体" w:cs="新宋体"/>
                <w:color w:val="auto"/>
                <w:spacing w:val="15"/>
                <w:kern w:val="0"/>
                <w:sz w:val="22"/>
                <w:szCs w:val="22"/>
                <w:highlight w:val="none"/>
              </w:rPr>
            </w:pPr>
          </w:p>
        </w:tc>
        <w:tc>
          <w:tcPr>
            <w:tcW w:w="1425" w:type="dxa"/>
            <w:vMerge w:val="continue"/>
            <w:shd w:val="clear" w:color="auto" w:fill="FFFFFF"/>
            <w:vAlign w:val="center"/>
          </w:tcPr>
          <w:p w14:paraId="43155F45">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p>
        </w:tc>
        <w:tc>
          <w:tcPr>
            <w:tcW w:w="2118" w:type="dxa"/>
            <w:vMerge w:val="continue"/>
            <w:shd w:val="clear" w:color="auto" w:fill="FFFFFF"/>
            <w:vAlign w:val="center"/>
          </w:tcPr>
          <w:p w14:paraId="5FC3532F">
            <w:pPr>
              <w:keepNext w:val="0"/>
              <w:keepLines w:val="0"/>
              <w:pageBreakBefore w:val="0"/>
              <w:widowControl/>
              <w:suppressLineNumbers w:val="0"/>
              <w:kinsoku/>
              <w:topLinePunct w:val="0"/>
              <w:bidi w:val="0"/>
              <w:spacing w:before="0" w:beforeAutospacing="0" w:after="0" w:afterAutospacing="0" w:line="460" w:lineRule="exact"/>
              <w:ind w:left="0" w:right="0"/>
              <w:jc w:val="left"/>
              <w:rPr>
                <w:rFonts w:hint="eastAsia" w:ascii="新宋体" w:hAnsi="新宋体" w:eastAsia="新宋体" w:cs="新宋体"/>
                <w:color w:val="auto"/>
                <w:spacing w:val="8"/>
                <w:kern w:val="0"/>
                <w:sz w:val="22"/>
                <w:szCs w:val="22"/>
                <w:highlight w:val="none"/>
              </w:rPr>
            </w:pPr>
          </w:p>
        </w:tc>
        <w:tc>
          <w:tcPr>
            <w:tcW w:w="4037" w:type="dxa"/>
            <w:shd w:val="clear" w:color="auto" w:fill="FFFFFF"/>
            <w:tcMar>
              <w:top w:w="0" w:type="dxa"/>
              <w:left w:w="105" w:type="dxa"/>
              <w:bottom w:w="0" w:type="dxa"/>
              <w:right w:w="105" w:type="dxa"/>
            </w:tcMar>
          </w:tcPr>
          <w:p w14:paraId="7C409A67">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4.压力表</w:t>
            </w:r>
            <w:r>
              <w:rPr>
                <w:rFonts w:hint="eastAsia" w:ascii="新宋体" w:hAnsi="新宋体" w:eastAsia="新宋体" w:cs="新宋体"/>
                <w:color w:val="auto"/>
                <w:spacing w:val="15"/>
                <w:kern w:val="0"/>
                <w:sz w:val="22"/>
                <w:szCs w:val="22"/>
                <w:highlight w:val="none"/>
              </w:rPr>
              <w:t>不小于</w:t>
            </w:r>
            <w:r>
              <w:rPr>
                <w:rFonts w:hint="eastAsia" w:ascii="新宋体" w:hAnsi="新宋体" w:eastAsia="新宋体" w:cs="新宋体"/>
                <w:color w:val="auto"/>
                <w:spacing w:val="8"/>
                <w:kern w:val="0"/>
                <w:sz w:val="22"/>
                <w:szCs w:val="22"/>
                <w:highlight w:val="none"/>
              </w:rPr>
              <w:t>0.05MPa</w:t>
            </w:r>
          </w:p>
        </w:tc>
        <w:tc>
          <w:tcPr>
            <w:tcW w:w="929" w:type="dxa"/>
            <w:vMerge w:val="continue"/>
            <w:shd w:val="clear" w:color="auto" w:fill="FFFFFF"/>
            <w:vAlign w:val="center"/>
          </w:tcPr>
          <w:p w14:paraId="23DA7819">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p>
        </w:tc>
      </w:tr>
      <w:tr w14:paraId="381C8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326" w:type="dxa"/>
            <w:vMerge w:val="continue"/>
            <w:shd w:val="clear" w:color="auto" w:fill="FFFFFF"/>
            <w:vAlign w:val="center"/>
          </w:tcPr>
          <w:p w14:paraId="7C989CF8">
            <w:pPr>
              <w:keepNext w:val="0"/>
              <w:keepLines w:val="0"/>
              <w:pageBreakBefore w:val="0"/>
              <w:widowControl/>
              <w:suppressLineNumbers w:val="0"/>
              <w:kinsoku/>
              <w:topLinePunct w:val="0"/>
              <w:bidi w:val="0"/>
              <w:spacing w:before="0" w:beforeAutospacing="0" w:after="0" w:afterAutospacing="0" w:line="460" w:lineRule="exact"/>
              <w:ind w:left="0" w:right="0"/>
              <w:jc w:val="left"/>
              <w:rPr>
                <w:rFonts w:hint="eastAsia" w:ascii="新宋体" w:hAnsi="新宋体" w:eastAsia="新宋体" w:cs="新宋体"/>
                <w:color w:val="auto"/>
                <w:spacing w:val="15"/>
                <w:kern w:val="0"/>
                <w:sz w:val="22"/>
                <w:szCs w:val="22"/>
                <w:highlight w:val="none"/>
              </w:rPr>
            </w:pPr>
          </w:p>
        </w:tc>
        <w:tc>
          <w:tcPr>
            <w:tcW w:w="1425" w:type="dxa"/>
            <w:vMerge w:val="continue"/>
            <w:shd w:val="clear" w:color="auto" w:fill="FFFFFF"/>
            <w:vAlign w:val="center"/>
          </w:tcPr>
          <w:p w14:paraId="7455923F">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p>
        </w:tc>
        <w:tc>
          <w:tcPr>
            <w:tcW w:w="2118" w:type="dxa"/>
            <w:vMerge w:val="continue"/>
            <w:shd w:val="clear" w:color="auto" w:fill="FFFFFF"/>
            <w:vAlign w:val="center"/>
          </w:tcPr>
          <w:p w14:paraId="2C5ADF77">
            <w:pPr>
              <w:keepNext w:val="0"/>
              <w:keepLines w:val="0"/>
              <w:pageBreakBefore w:val="0"/>
              <w:widowControl/>
              <w:suppressLineNumbers w:val="0"/>
              <w:kinsoku/>
              <w:topLinePunct w:val="0"/>
              <w:bidi w:val="0"/>
              <w:spacing w:before="0" w:beforeAutospacing="0" w:after="0" w:afterAutospacing="0" w:line="460" w:lineRule="exact"/>
              <w:ind w:left="0" w:right="0"/>
              <w:jc w:val="left"/>
              <w:rPr>
                <w:rFonts w:hint="eastAsia" w:ascii="新宋体" w:hAnsi="新宋体" w:eastAsia="新宋体" w:cs="新宋体"/>
                <w:color w:val="auto"/>
                <w:spacing w:val="8"/>
                <w:kern w:val="0"/>
                <w:sz w:val="22"/>
                <w:szCs w:val="22"/>
                <w:highlight w:val="none"/>
              </w:rPr>
            </w:pPr>
          </w:p>
        </w:tc>
        <w:tc>
          <w:tcPr>
            <w:tcW w:w="4037" w:type="dxa"/>
            <w:shd w:val="clear" w:color="auto" w:fill="FFFFFF"/>
            <w:tcMar>
              <w:top w:w="0" w:type="dxa"/>
              <w:left w:w="105" w:type="dxa"/>
              <w:bottom w:w="0" w:type="dxa"/>
              <w:right w:w="105" w:type="dxa"/>
            </w:tcMar>
          </w:tcPr>
          <w:p w14:paraId="5FBAA6D3">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5.打开试验阀放水，</w:t>
            </w:r>
            <w:r>
              <w:rPr>
                <w:rFonts w:hint="eastAsia" w:ascii="新宋体" w:hAnsi="新宋体" w:eastAsia="新宋体" w:cs="新宋体"/>
                <w:color w:val="auto"/>
                <w:spacing w:val="15"/>
                <w:kern w:val="0"/>
                <w:sz w:val="22"/>
                <w:szCs w:val="22"/>
                <w:highlight w:val="none"/>
              </w:rPr>
              <w:t>湿式报警阀动作，报警；喷淋泵启动，</w:t>
            </w:r>
          </w:p>
        </w:tc>
        <w:tc>
          <w:tcPr>
            <w:tcW w:w="929" w:type="dxa"/>
            <w:vMerge w:val="continue"/>
            <w:shd w:val="clear" w:color="auto" w:fill="FFFFFF"/>
            <w:vAlign w:val="center"/>
          </w:tcPr>
          <w:p w14:paraId="209BC12E">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p>
        </w:tc>
      </w:tr>
      <w:tr w14:paraId="2678A9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326" w:type="dxa"/>
            <w:vMerge w:val="continue"/>
            <w:shd w:val="clear" w:color="auto" w:fill="FFFFFF"/>
            <w:vAlign w:val="center"/>
          </w:tcPr>
          <w:p w14:paraId="4D5B37B8">
            <w:pPr>
              <w:keepNext w:val="0"/>
              <w:keepLines w:val="0"/>
              <w:pageBreakBefore w:val="0"/>
              <w:widowControl/>
              <w:suppressLineNumbers w:val="0"/>
              <w:kinsoku/>
              <w:topLinePunct w:val="0"/>
              <w:bidi w:val="0"/>
              <w:spacing w:before="0" w:beforeAutospacing="0" w:after="0" w:afterAutospacing="0" w:line="460" w:lineRule="exact"/>
              <w:ind w:left="0" w:right="0"/>
              <w:jc w:val="left"/>
              <w:rPr>
                <w:rFonts w:hint="eastAsia" w:ascii="新宋体" w:hAnsi="新宋体" w:eastAsia="新宋体" w:cs="新宋体"/>
                <w:color w:val="auto"/>
                <w:spacing w:val="15"/>
                <w:kern w:val="0"/>
                <w:sz w:val="22"/>
                <w:szCs w:val="22"/>
                <w:highlight w:val="none"/>
              </w:rPr>
            </w:pPr>
          </w:p>
        </w:tc>
        <w:tc>
          <w:tcPr>
            <w:tcW w:w="1425" w:type="dxa"/>
            <w:shd w:val="clear" w:color="auto" w:fill="FFFFFF"/>
            <w:tcMar>
              <w:top w:w="0" w:type="dxa"/>
              <w:left w:w="105" w:type="dxa"/>
              <w:bottom w:w="0" w:type="dxa"/>
              <w:right w:w="105" w:type="dxa"/>
            </w:tcMar>
            <w:vAlign w:val="center"/>
          </w:tcPr>
          <w:p w14:paraId="6D6921B6">
            <w:pPr>
              <w:keepNext w:val="0"/>
              <w:keepLines w:val="0"/>
              <w:pageBreakBefore w:val="0"/>
              <w:widowControl/>
              <w:suppressLineNumbers w:val="0"/>
              <w:kinsoku/>
              <w:wordWrap w:val="0"/>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喷头</w:t>
            </w:r>
          </w:p>
        </w:tc>
        <w:tc>
          <w:tcPr>
            <w:tcW w:w="2118" w:type="dxa"/>
            <w:shd w:val="clear" w:color="auto" w:fill="FFFFFF"/>
            <w:tcMar>
              <w:top w:w="0" w:type="dxa"/>
              <w:left w:w="105" w:type="dxa"/>
              <w:bottom w:w="0" w:type="dxa"/>
              <w:right w:w="105" w:type="dxa"/>
            </w:tcMar>
            <w:vAlign w:val="center"/>
          </w:tcPr>
          <w:p w14:paraId="73903EA8">
            <w:pPr>
              <w:keepNext w:val="0"/>
              <w:keepLines w:val="0"/>
              <w:pageBreakBefore w:val="0"/>
              <w:widowControl/>
              <w:suppressLineNumbers w:val="0"/>
              <w:kinsoku/>
              <w:topLinePunct w:val="0"/>
              <w:bidi w:val="0"/>
              <w:spacing w:before="0" w:beforeAutospacing="0" w:after="0" w:afterAutospacing="0" w:line="460" w:lineRule="exact"/>
              <w:ind w:left="0" w:right="0"/>
              <w:jc w:val="left"/>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目 测</w:t>
            </w:r>
          </w:p>
        </w:tc>
        <w:tc>
          <w:tcPr>
            <w:tcW w:w="4037" w:type="dxa"/>
            <w:shd w:val="clear" w:color="auto" w:fill="FFFFFF"/>
            <w:tcMar>
              <w:top w:w="0" w:type="dxa"/>
              <w:left w:w="105" w:type="dxa"/>
              <w:bottom w:w="0" w:type="dxa"/>
              <w:right w:w="105" w:type="dxa"/>
            </w:tcMar>
          </w:tcPr>
          <w:p w14:paraId="347F7E32">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状态检查完好，无异物遮挡、</w:t>
            </w:r>
          </w:p>
        </w:tc>
        <w:tc>
          <w:tcPr>
            <w:tcW w:w="929" w:type="dxa"/>
            <w:shd w:val="clear" w:color="auto" w:fill="FFFFFF"/>
            <w:tcMar>
              <w:top w:w="0" w:type="dxa"/>
              <w:left w:w="105" w:type="dxa"/>
              <w:bottom w:w="0" w:type="dxa"/>
              <w:right w:w="105" w:type="dxa"/>
            </w:tcMar>
            <w:vAlign w:val="center"/>
          </w:tcPr>
          <w:p w14:paraId="62D98B13">
            <w:pPr>
              <w:keepNext w:val="0"/>
              <w:keepLines w:val="0"/>
              <w:pageBreakBefore w:val="0"/>
              <w:widowControl/>
              <w:suppressLineNumbers w:val="0"/>
              <w:kinsoku/>
              <w:wordWrap w:val="0"/>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每月</w:t>
            </w:r>
          </w:p>
        </w:tc>
      </w:tr>
      <w:tr w14:paraId="2FAEE5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326" w:type="dxa"/>
            <w:vMerge w:val="restart"/>
            <w:shd w:val="clear" w:color="auto" w:fill="FFFFFF"/>
            <w:tcMar>
              <w:top w:w="0" w:type="dxa"/>
              <w:left w:w="105" w:type="dxa"/>
              <w:bottom w:w="0" w:type="dxa"/>
              <w:right w:w="105" w:type="dxa"/>
            </w:tcMar>
          </w:tcPr>
          <w:p w14:paraId="66A2093C">
            <w:pPr>
              <w:keepNext w:val="0"/>
              <w:keepLines w:val="0"/>
              <w:pageBreakBefore w:val="0"/>
              <w:widowControl/>
              <w:suppressLineNumbers w:val="0"/>
              <w:kinsoku/>
              <w:topLinePunct w:val="0"/>
              <w:bidi w:val="0"/>
              <w:spacing w:before="0" w:beforeAutospacing="0" w:after="0" w:afterAutospacing="0" w:line="460" w:lineRule="exact"/>
              <w:ind w:left="0" w:right="0"/>
              <w:jc w:val="left"/>
              <w:rPr>
                <w:rFonts w:hint="eastAsia" w:ascii="新宋体" w:hAnsi="新宋体" w:eastAsia="新宋体" w:cs="新宋体"/>
                <w:color w:val="auto"/>
                <w:spacing w:val="15"/>
                <w:kern w:val="0"/>
                <w:sz w:val="22"/>
                <w:szCs w:val="22"/>
                <w:highlight w:val="none"/>
              </w:rPr>
            </w:pPr>
            <w:r>
              <w:rPr>
                <w:rFonts w:hint="eastAsia" w:ascii="新宋体" w:hAnsi="新宋体" w:eastAsia="新宋体" w:cs="新宋体"/>
                <w:color w:val="auto"/>
                <w:spacing w:val="15"/>
                <w:kern w:val="0"/>
                <w:sz w:val="22"/>
                <w:szCs w:val="22"/>
                <w:highlight w:val="none"/>
              </w:rPr>
              <w:t>自动报警系统</w:t>
            </w:r>
          </w:p>
        </w:tc>
        <w:tc>
          <w:tcPr>
            <w:tcW w:w="1425" w:type="dxa"/>
            <w:shd w:val="clear" w:color="auto" w:fill="FFFFFF"/>
            <w:tcMar>
              <w:top w:w="0" w:type="dxa"/>
              <w:left w:w="105" w:type="dxa"/>
              <w:bottom w:w="0" w:type="dxa"/>
              <w:right w:w="105" w:type="dxa"/>
            </w:tcMar>
            <w:vAlign w:val="center"/>
          </w:tcPr>
          <w:p w14:paraId="63FC8FA0">
            <w:pPr>
              <w:keepNext w:val="0"/>
              <w:keepLines w:val="0"/>
              <w:pageBreakBefore w:val="0"/>
              <w:widowControl/>
              <w:suppressLineNumbers w:val="0"/>
              <w:kinsoku/>
              <w:wordWrap w:val="0"/>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15"/>
                <w:kern w:val="0"/>
                <w:sz w:val="22"/>
                <w:szCs w:val="22"/>
                <w:highlight w:val="none"/>
              </w:rPr>
              <w:t>消防控制室</w:t>
            </w:r>
            <w:r>
              <w:rPr>
                <w:rFonts w:hint="eastAsia" w:ascii="新宋体" w:hAnsi="新宋体" w:eastAsia="新宋体" w:cs="新宋体"/>
                <w:color w:val="auto"/>
                <w:spacing w:val="8"/>
                <w:kern w:val="0"/>
                <w:sz w:val="22"/>
                <w:szCs w:val="22"/>
                <w:highlight w:val="none"/>
              </w:rPr>
              <w:t>主、备电源检查</w:t>
            </w:r>
          </w:p>
        </w:tc>
        <w:tc>
          <w:tcPr>
            <w:tcW w:w="2118" w:type="dxa"/>
            <w:shd w:val="clear" w:color="auto" w:fill="FFFFFF"/>
            <w:tcMar>
              <w:top w:w="0" w:type="dxa"/>
              <w:left w:w="105" w:type="dxa"/>
              <w:bottom w:w="0" w:type="dxa"/>
              <w:right w:w="105" w:type="dxa"/>
            </w:tcMar>
            <w:vAlign w:val="center"/>
          </w:tcPr>
          <w:p w14:paraId="08DB8F7A">
            <w:pPr>
              <w:keepNext w:val="0"/>
              <w:keepLines w:val="0"/>
              <w:pageBreakBefore w:val="0"/>
              <w:widowControl/>
              <w:suppressLineNumbers w:val="0"/>
              <w:kinsoku/>
              <w:topLinePunct w:val="0"/>
              <w:bidi w:val="0"/>
              <w:spacing w:before="0" w:beforeAutospacing="0" w:after="0" w:afterAutospacing="0" w:line="460" w:lineRule="exact"/>
              <w:ind w:left="0" w:right="0"/>
              <w:jc w:val="left"/>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外观检查、巡检测试，切断主电源，看设备是否从主电源接到备用电源供电</w:t>
            </w:r>
          </w:p>
        </w:tc>
        <w:tc>
          <w:tcPr>
            <w:tcW w:w="4037" w:type="dxa"/>
            <w:shd w:val="clear" w:color="auto" w:fill="FFFFFF"/>
            <w:tcMar>
              <w:top w:w="0" w:type="dxa"/>
              <w:left w:w="105" w:type="dxa"/>
              <w:bottom w:w="0" w:type="dxa"/>
              <w:right w:w="105" w:type="dxa"/>
            </w:tcMar>
          </w:tcPr>
          <w:p w14:paraId="7468A723">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1.固定牢固，无倾斜，无锈蚀，接地、接线端子是否压接牢固、无松动；线路整齐；各回路标示清晰，状态指示灯显示正常</w:t>
            </w:r>
          </w:p>
          <w:p w14:paraId="3CF63D41">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2.主电源切断后，自动转换到备用电源供电。再恢复主电源供电，看是否自动转换。功能选择开关标示正确、清楚；正常状态下应置于自动状态</w:t>
            </w:r>
          </w:p>
          <w:p w14:paraId="7467CF36">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交流电源是否有自动切换的情况，备用电源投入时指示灯应亮</w:t>
            </w:r>
          </w:p>
        </w:tc>
        <w:tc>
          <w:tcPr>
            <w:tcW w:w="929" w:type="dxa"/>
            <w:vMerge w:val="restart"/>
            <w:shd w:val="clear" w:color="auto" w:fill="FFFFFF"/>
            <w:tcMar>
              <w:top w:w="0" w:type="dxa"/>
              <w:left w:w="105" w:type="dxa"/>
              <w:bottom w:w="0" w:type="dxa"/>
              <w:right w:w="105" w:type="dxa"/>
            </w:tcMar>
            <w:vAlign w:val="center"/>
          </w:tcPr>
          <w:p w14:paraId="0A195439">
            <w:pPr>
              <w:keepNext w:val="0"/>
              <w:keepLines w:val="0"/>
              <w:pageBreakBefore w:val="0"/>
              <w:widowControl/>
              <w:suppressLineNumbers w:val="0"/>
              <w:kinsoku/>
              <w:wordWrap w:val="0"/>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每月</w:t>
            </w:r>
          </w:p>
        </w:tc>
      </w:tr>
      <w:tr w14:paraId="70A3FE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326" w:type="dxa"/>
            <w:vMerge w:val="continue"/>
            <w:shd w:val="clear" w:color="auto" w:fill="FFFFFF"/>
            <w:vAlign w:val="center"/>
          </w:tcPr>
          <w:p w14:paraId="521B128E">
            <w:pPr>
              <w:keepNext w:val="0"/>
              <w:keepLines w:val="0"/>
              <w:pageBreakBefore w:val="0"/>
              <w:widowControl/>
              <w:suppressLineNumbers w:val="0"/>
              <w:kinsoku/>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p>
        </w:tc>
        <w:tc>
          <w:tcPr>
            <w:tcW w:w="1425" w:type="dxa"/>
            <w:shd w:val="clear" w:color="auto" w:fill="FFFFFF"/>
            <w:tcMar>
              <w:top w:w="0" w:type="dxa"/>
              <w:left w:w="105" w:type="dxa"/>
              <w:bottom w:w="0" w:type="dxa"/>
              <w:right w:w="105" w:type="dxa"/>
            </w:tcMar>
            <w:vAlign w:val="center"/>
          </w:tcPr>
          <w:p w14:paraId="6E1C9A36">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控制器的检查</w:t>
            </w:r>
          </w:p>
        </w:tc>
        <w:tc>
          <w:tcPr>
            <w:tcW w:w="2118" w:type="dxa"/>
            <w:shd w:val="clear" w:color="auto" w:fill="FFFFFF"/>
            <w:tcMar>
              <w:top w:w="0" w:type="dxa"/>
              <w:left w:w="105" w:type="dxa"/>
              <w:bottom w:w="0" w:type="dxa"/>
              <w:right w:w="105" w:type="dxa"/>
            </w:tcMar>
            <w:vAlign w:val="center"/>
          </w:tcPr>
          <w:p w14:paraId="6F41D1E1">
            <w:pPr>
              <w:keepNext w:val="0"/>
              <w:keepLines w:val="0"/>
              <w:pageBreakBefore w:val="0"/>
              <w:widowControl/>
              <w:suppressLineNumbers w:val="0"/>
              <w:kinsoku/>
              <w:topLinePunct w:val="0"/>
              <w:bidi w:val="0"/>
              <w:spacing w:before="0" w:beforeAutospacing="0" w:after="0" w:afterAutospacing="0" w:line="460" w:lineRule="exact"/>
              <w:ind w:left="0" w:right="0"/>
              <w:jc w:val="left"/>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用控制器面板上操作键操作，观察其显示</w:t>
            </w:r>
          </w:p>
        </w:tc>
        <w:tc>
          <w:tcPr>
            <w:tcW w:w="4037" w:type="dxa"/>
            <w:shd w:val="clear" w:color="auto" w:fill="FFFFFF"/>
            <w:tcMar>
              <w:top w:w="0" w:type="dxa"/>
              <w:left w:w="105" w:type="dxa"/>
              <w:bottom w:w="0" w:type="dxa"/>
              <w:right w:w="105" w:type="dxa"/>
            </w:tcMar>
            <w:vAlign w:val="center"/>
          </w:tcPr>
          <w:p w14:paraId="0CADE7D7">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按“自检”“复位”“消音”检查画面和声音；模拟火灾信息后的显示、报警、记忆、打印功能</w:t>
            </w:r>
          </w:p>
        </w:tc>
        <w:tc>
          <w:tcPr>
            <w:tcW w:w="929" w:type="dxa"/>
            <w:vMerge w:val="continue"/>
            <w:shd w:val="clear" w:color="auto" w:fill="FFFFFF"/>
            <w:vAlign w:val="center"/>
          </w:tcPr>
          <w:p w14:paraId="3650BF53">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p>
        </w:tc>
      </w:tr>
      <w:tr w14:paraId="76282D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326" w:type="dxa"/>
            <w:vMerge w:val="continue"/>
            <w:shd w:val="clear" w:color="auto" w:fill="FFFFFF"/>
            <w:vAlign w:val="center"/>
          </w:tcPr>
          <w:p w14:paraId="3C57B047">
            <w:pPr>
              <w:keepNext w:val="0"/>
              <w:keepLines w:val="0"/>
              <w:pageBreakBefore w:val="0"/>
              <w:widowControl/>
              <w:suppressLineNumbers w:val="0"/>
              <w:kinsoku/>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p>
        </w:tc>
        <w:tc>
          <w:tcPr>
            <w:tcW w:w="1425" w:type="dxa"/>
            <w:shd w:val="clear" w:color="auto" w:fill="FFFFFF"/>
            <w:tcMar>
              <w:top w:w="0" w:type="dxa"/>
              <w:left w:w="105" w:type="dxa"/>
              <w:bottom w:w="0" w:type="dxa"/>
              <w:right w:w="105" w:type="dxa"/>
            </w:tcMar>
            <w:vAlign w:val="center"/>
          </w:tcPr>
          <w:p w14:paraId="4EA17A0B">
            <w:pPr>
              <w:keepNext w:val="0"/>
              <w:keepLines w:val="0"/>
              <w:pageBreakBefore w:val="0"/>
              <w:widowControl/>
              <w:suppressLineNumbers w:val="0"/>
              <w:kinsoku/>
              <w:wordWrap w:val="0"/>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控制器电源</w:t>
            </w:r>
          </w:p>
        </w:tc>
        <w:tc>
          <w:tcPr>
            <w:tcW w:w="2118" w:type="dxa"/>
            <w:shd w:val="clear" w:color="auto" w:fill="FFFFFF"/>
            <w:tcMar>
              <w:top w:w="0" w:type="dxa"/>
              <w:left w:w="105" w:type="dxa"/>
              <w:bottom w:w="0" w:type="dxa"/>
              <w:right w:w="105" w:type="dxa"/>
            </w:tcMar>
            <w:vAlign w:val="center"/>
          </w:tcPr>
          <w:p w14:paraId="70E2B58C">
            <w:pPr>
              <w:keepNext w:val="0"/>
              <w:keepLines w:val="0"/>
              <w:pageBreakBefore w:val="0"/>
              <w:widowControl/>
              <w:suppressLineNumbers w:val="0"/>
              <w:kinsoku/>
              <w:wordWrap w:val="0"/>
              <w:topLinePunct w:val="0"/>
              <w:bidi w:val="0"/>
              <w:spacing w:before="0" w:beforeAutospacing="0" w:after="0" w:afterAutospacing="0" w:line="460" w:lineRule="exact"/>
              <w:ind w:left="0" w:right="0"/>
              <w:jc w:val="left"/>
              <w:rPr>
                <w:rFonts w:hint="eastAsia" w:ascii="新宋体" w:hAnsi="新宋体" w:eastAsia="新宋体" w:cs="新宋体"/>
                <w:color w:val="auto"/>
                <w:spacing w:val="8"/>
                <w:kern w:val="0"/>
                <w:sz w:val="22"/>
                <w:szCs w:val="22"/>
                <w:highlight w:val="none"/>
              </w:rPr>
            </w:pPr>
          </w:p>
        </w:tc>
        <w:tc>
          <w:tcPr>
            <w:tcW w:w="4037" w:type="dxa"/>
            <w:shd w:val="clear" w:color="auto" w:fill="FFFFFF"/>
            <w:tcMar>
              <w:top w:w="0" w:type="dxa"/>
              <w:left w:w="105" w:type="dxa"/>
              <w:bottom w:w="0" w:type="dxa"/>
              <w:right w:w="105" w:type="dxa"/>
            </w:tcMar>
          </w:tcPr>
          <w:p w14:paraId="3680E008">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应是消防专用电源、专用蓄电池供电；直连消防电源，严禁插头</w:t>
            </w:r>
          </w:p>
        </w:tc>
        <w:tc>
          <w:tcPr>
            <w:tcW w:w="929" w:type="dxa"/>
            <w:vMerge w:val="continue"/>
            <w:shd w:val="clear" w:color="auto" w:fill="FFFFFF"/>
            <w:vAlign w:val="center"/>
          </w:tcPr>
          <w:p w14:paraId="605E7270">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p>
        </w:tc>
      </w:tr>
      <w:tr w14:paraId="100EC8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326" w:type="dxa"/>
            <w:vMerge w:val="continue"/>
            <w:shd w:val="clear" w:color="auto" w:fill="FFFFFF"/>
            <w:vAlign w:val="center"/>
          </w:tcPr>
          <w:p w14:paraId="79B9920E">
            <w:pPr>
              <w:keepNext w:val="0"/>
              <w:keepLines w:val="0"/>
              <w:pageBreakBefore w:val="0"/>
              <w:widowControl/>
              <w:suppressLineNumbers w:val="0"/>
              <w:kinsoku/>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p>
        </w:tc>
        <w:tc>
          <w:tcPr>
            <w:tcW w:w="1425" w:type="dxa"/>
            <w:shd w:val="clear" w:color="auto" w:fill="FFFFFF"/>
            <w:tcMar>
              <w:top w:w="0" w:type="dxa"/>
              <w:left w:w="105" w:type="dxa"/>
              <w:bottom w:w="0" w:type="dxa"/>
              <w:right w:w="105" w:type="dxa"/>
            </w:tcMar>
            <w:vAlign w:val="center"/>
          </w:tcPr>
          <w:p w14:paraId="180A980F">
            <w:pPr>
              <w:keepNext w:val="0"/>
              <w:keepLines w:val="0"/>
              <w:pageBreakBefore w:val="0"/>
              <w:widowControl/>
              <w:suppressLineNumbers w:val="0"/>
              <w:kinsoku/>
              <w:wordWrap w:val="0"/>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15"/>
                <w:kern w:val="0"/>
                <w:sz w:val="22"/>
                <w:szCs w:val="22"/>
                <w:highlight w:val="none"/>
              </w:rPr>
              <w:t>消防控制室</w:t>
            </w:r>
            <w:r>
              <w:rPr>
                <w:rFonts w:hint="eastAsia" w:ascii="新宋体" w:hAnsi="新宋体" w:eastAsia="新宋体" w:cs="新宋体"/>
                <w:color w:val="auto"/>
                <w:spacing w:val="8"/>
                <w:kern w:val="0"/>
                <w:sz w:val="22"/>
                <w:szCs w:val="22"/>
                <w:highlight w:val="none"/>
              </w:rPr>
              <w:t>主、备电源检查</w:t>
            </w:r>
          </w:p>
        </w:tc>
        <w:tc>
          <w:tcPr>
            <w:tcW w:w="2118" w:type="dxa"/>
            <w:shd w:val="clear" w:color="auto" w:fill="FFFFFF"/>
            <w:tcMar>
              <w:top w:w="0" w:type="dxa"/>
              <w:left w:w="105" w:type="dxa"/>
              <w:bottom w:w="0" w:type="dxa"/>
              <w:right w:w="105" w:type="dxa"/>
            </w:tcMar>
            <w:vAlign w:val="center"/>
          </w:tcPr>
          <w:p w14:paraId="26EC7A54">
            <w:pPr>
              <w:keepNext w:val="0"/>
              <w:keepLines w:val="0"/>
              <w:pageBreakBefore w:val="0"/>
              <w:widowControl/>
              <w:suppressLineNumbers w:val="0"/>
              <w:kinsoku/>
              <w:topLinePunct w:val="0"/>
              <w:bidi w:val="0"/>
              <w:spacing w:before="0" w:beforeAutospacing="0" w:after="0" w:afterAutospacing="0" w:line="460" w:lineRule="exact"/>
              <w:ind w:left="0" w:right="0"/>
              <w:jc w:val="left"/>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人工切换主备电源</w:t>
            </w:r>
            <w:r>
              <w:rPr>
                <w:rFonts w:hint="eastAsia" w:ascii="新宋体" w:hAnsi="新宋体" w:eastAsia="新宋体" w:cs="新宋体"/>
                <w:color w:val="auto"/>
                <w:spacing w:val="15"/>
                <w:kern w:val="0"/>
                <w:sz w:val="22"/>
                <w:szCs w:val="22"/>
                <w:highlight w:val="none"/>
              </w:rPr>
              <w:t>，3次主电源和备用电源自动切换试验对备电进行充放电试验</w:t>
            </w:r>
          </w:p>
        </w:tc>
        <w:tc>
          <w:tcPr>
            <w:tcW w:w="4037" w:type="dxa"/>
            <w:shd w:val="clear" w:color="auto" w:fill="FFFFFF"/>
            <w:tcMar>
              <w:top w:w="0" w:type="dxa"/>
              <w:left w:w="105" w:type="dxa"/>
              <w:bottom w:w="0" w:type="dxa"/>
              <w:right w:w="105" w:type="dxa"/>
            </w:tcMar>
          </w:tcPr>
          <w:p w14:paraId="288548F8">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主电源切断后，自动转换到备用电源供电。4h后，再恢复主电源供电，看是否自动转换。检查备用电源是否正常充电</w:t>
            </w:r>
          </w:p>
        </w:tc>
        <w:tc>
          <w:tcPr>
            <w:tcW w:w="929" w:type="dxa"/>
            <w:shd w:val="clear" w:color="auto" w:fill="FFFFFF"/>
            <w:tcMar>
              <w:top w:w="0" w:type="dxa"/>
              <w:left w:w="105" w:type="dxa"/>
              <w:bottom w:w="0" w:type="dxa"/>
              <w:right w:w="105" w:type="dxa"/>
            </w:tcMar>
            <w:vAlign w:val="center"/>
          </w:tcPr>
          <w:p w14:paraId="0AB3A6AA">
            <w:pPr>
              <w:keepNext w:val="0"/>
              <w:keepLines w:val="0"/>
              <w:pageBreakBefore w:val="0"/>
              <w:widowControl/>
              <w:suppressLineNumbers w:val="0"/>
              <w:kinsoku/>
              <w:wordWrap w:val="0"/>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季度</w:t>
            </w:r>
          </w:p>
        </w:tc>
      </w:tr>
      <w:tr w14:paraId="6B313D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326" w:type="dxa"/>
            <w:vMerge w:val="continue"/>
            <w:shd w:val="clear" w:color="auto" w:fill="FFFFFF"/>
            <w:vAlign w:val="center"/>
          </w:tcPr>
          <w:p w14:paraId="48FB76D6">
            <w:pPr>
              <w:keepNext w:val="0"/>
              <w:keepLines w:val="0"/>
              <w:pageBreakBefore w:val="0"/>
              <w:widowControl/>
              <w:suppressLineNumbers w:val="0"/>
              <w:kinsoku/>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p>
        </w:tc>
        <w:tc>
          <w:tcPr>
            <w:tcW w:w="1425" w:type="dxa"/>
            <w:shd w:val="clear" w:color="auto" w:fill="FFFFFF"/>
            <w:tcMar>
              <w:top w:w="0" w:type="dxa"/>
              <w:left w:w="105" w:type="dxa"/>
              <w:bottom w:w="0" w:type="dxa"/>
              <w:right w:w="105" w:type="dxa"/>
            </w:tcMar>
            <w:vAlign w:val="center"/>
          </w:tcPr>
          <w:p w14:paraId="3004A56D">
            <w:pPr>
              <w:keepNext w:val="0"/>
              <w:keepLines w:val="0"/>
              <w:pageBreakBefore w:val="0"/>
              <w:widowControl/>
              <w:suppressLineNumbers w:val="0"/>
              <w:kinsoku/>
              <w:wordWrap w:val="0"/>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控制器接地</w:t>
            </w:r>
          </w:p>
        </w:tc>
        <w:tc>
          <w:tcPr>
            <w:tcW w:w="2118" w:type="dxa"/>
            <w:shd w:val="clear" w:color="auto" w:fill="FFFFFF"/>
            <w:tcMar>
              <w:top w:w="0" w:type="dxa"/>
              <w:left w:w="105" w:type="dxa"/>
              <w:bottom w:w="0" w:type="dxa"/>
              <w:right w:w="105" w:type="dxa"/>
            </w:tcMar>
            <w:vAlign w:val="center"/>
          </w:tcPr>
          <w:p w14:paraId="461BB143">
            <w:pPr>
              <w:keepNext w:val="0"/>
              <w:keepLines w:val="0"/>
              <w:pageBreakBefore w:val="0"/>
              <w:widowControl/>
              <w:suppressLineNumbers w:val="0"/>
              <w:kinsoku/>
              <w:topLinePunct w:val="0"/>
              <w:bidi w:val="0"/>
              <w:spacing w:before="0" w:beforeAutospacing="0" w:after="0" w:afterAutospacing="0" w:line="460" w:lineRule="exact"/>
              <w:ind w:left="0" w:right="0"/>
              <w:jc w:val="left"/>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目测</w:t>
            </w:r>
          </w:p>
        </w:tc>
        <w:tc>
          <w:tcPr>
            <w:tcW w:w="4037" w:type="dxa"/>
            <w:shd w:val="clear" w:color="auto" w:fill="FFFFFF"/>
            <w:tcMar>
              <w:top w:w="0" w:type="dxa"/>
              <w:left w:w="105" w:type="dxa"/>
              <w:bottom w:w="0" w:type="dxa"/>
              <w:right w:w="105" w:type="dxa"/>
            </w:tcMar>
          </w:tcPr>
          <w:p w14:paraId="7422EFFE">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有工作接地线及PE线接地保护</w:t>
            </w:r>
          </w:p>
        </w:tc>
        <w:tc>
          <w:tcPr>
            <w:tcW w:w="929" w:type="dxa"/>
            <w:vMerge w:val="restart"/>
            <w:shd w:val="clear" w:color="auto" w:fill="FFFFFF"/>
            <w:tcMar>
              <w:top w:w="0" w:type="dxa"/>
              <w:left w:w="105" w:type="dxa"/>
              <w:bottom w:w="0" w:type="dxa"/>
              <w:right w:w="105" w:type="dxa"/>
            </w:tcMar>
            <w:vAlign w:val="center"/>
          </w:tcPr>
          <w:p w14:paraId="70B565FA">
            <w:pPr>
              <w:keepNext w:val="0"/>
              <w:keepLines w:val="0"/>
              <w:pageBreakBefore w:val="0"/>
              <w:widowControl/>
              <w:suppressLineNumbers w:val="0"/>
              <w:kinsoku/>
              <w:wordWrap w:val="0"/>
              <w:topLinePunct w:val="0"/>
              <w:bidi w:val="0"/>
              <w:spacing w:before="0" w:beforeAutospacing="0" w:after="0" w:afterAutospacing="0" w:line="460" w:lineRule="exact"/>
              <w:ind w:left="0" w:right="0" w:firstLine="105"/>
              <w:jc w:val="center"/>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季度</w:t>
            </w:r>
          </w:p>
        </w:tc>
      </w:tr>
      <w:tr w14:paraId="79104D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326" w:type="dxa"/>
            <w:vMerge w:val="continue"/>
            <w:shd w:val="clear" w:color="auto" w:fill="FFFFFF"/>
            <w:vAlign w:val="center"/>
          </w:tcPr>
          <w:p w14:paraId="72F76448">
            <w:pPr>
              <w:keepNext w:val="0"/>
              <w:keepLines w:val="0"/>
              <w:pageBreakBefore w:val="0"/>
              <w:widowControl/>
              <w:suppressLineNumbers w:val="0"/>
              <w:kinsoku/>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p>
        </w:tc>
        <w:tc>
          <w:tcPr>
            <w:tcW w:w="1425" w:type="dxa"/>
            <w:shd w:val="clear" w:color="auto" w:fill="FFFFFF"/>
            <w:tcMar>
              <w:top w:w="0" w:type="dxa"/>
              <w:left w:w="105" w:type="dxa"/>
              <w:bottom w:w="0" w:type="dxa"/>
              <w:right w:w="105" w:type="dxa"/>
            </w:tcMar>
            <w:vAlign w:val="center"/>
          </w:tcPr>
          <w:p w14:paraId="694767D7">
            <w:pPr>
              <w:keepNext w:val="0"/>
              <w:keepLines w:val="0"/>
              <w:pageBreakBefore w:val="0"/>
              <w:widowControl/>
              <w:suppressLineNumbers w:val="0"/>
              <w:kinsoku/>
              <w:topLinePunct w:val="0"/>
              <w:bidi w:val="0"/>
              <w:spacing w:before="0" w:beforeAutospacing="0" w:after="0" w:afterAutospacing="0" w:line="460" w:lineRule="exact"/>
              <w:ind w:left="0" w:right="0" w:firstLine="105"/>
              <w:jc w:val="center"/>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控制器接地标志</w:t>
            </w:r>
          </w:p>
        </w:tc>
        <w:tc>
          <w:tcPr>
            <w:tcW w:w="2118" w:type="dxa"/>
            <w:shd w:val="clear" w:color="auto" w:fill="FFFFFF"/>
            <w:tcMar>
              <w:top w:w="0" w:type="dxa"/>
              <w:left w:w="105" w:type="dxa"/>
              <w:bottom w:w="0" w:type="dxa"/>
              <w:right w:w="105" w:type="dxa"/>
            </w:tcMar>
            <w:vAlign w:val="center"/>
          </w:tcPr>
          <w:p w14:paraId="5D1C4472">
            <w:pPr>
              <w:keepNext w:val="0"/>
              <w:keepLines w:val="0"/>
              <w:pageBreakBefore w:val="0"/>
              <w:widowControl/>
              <w:suppressLineNumbers w:val="0"/>
              <w:kinsoku/>
              <w:wordWrap w:val="0"/>
              <w:topLinePunct w:val="0"/>
              <w:bidi w:val="0"/>
              <w:spacing w:before="0" w:beforeAutospacing="0" w:after="0" w:afterAutospacing="0" w:line="460" w:lineRule="exact"/>
              <w:ind w:left="0" w:right="0"/>
              <w:jc w:val="left"/>
              <w:rPr>
                <w:rFonts w:hint="eastAsia" w:ascii="新宋体" w:hAnsi="新宋体" w:eastAsia="新宋体" w:cs="新宋体"/>
                <w:color w:val="auto"/>
                <w:spacing w:val="8"/>
                <w:kern w:val="0"/>
                <w:sz w:val="22"/>
                <w:szCs w:val="22"/>
                <w:highlight w:val="none"/>
              </w:rPr>
            </w:pPr>
          </w:p>
        </w:tc>
        <w:tc>
          <w:tcPr>
            <w:tcW w:w="4037" w:type="dxa"/>
            <w:shd w:val="clear" w:color="auto" w:fill="FFFFFF"/>
            <w:tcMar>
              <w:top w:w="0" w:type="dxa"/>
              <w:left w:w="105" w:type="dxa"/>
              <w:bottom w:w="0" w:type="dxa"/>
              <w:right w:w="105" w:type="dxa"/>
            </w:tcMar>
          </w:tcPr>
          <w:p w14:paraId="08280312">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明显，持久</w:t>
            </w:r>
          </w:p>
        </w:tc>
        <w:tc>
          <w:tcPr>
            <w:tcW w:w="929" w:type="dxa"/>
            <w:vMerge w:val="continue"/>
            <w:shd w:val="clear" w:color="auto" w:fill="FFFFFF"/>
            <w:vAlign w:val="center"/>
          </w:tcPr>
          <w:p w14:paraId="419FD4A2">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p>
        </w:tc>
      </w:tr>
      <w:tr w14:paraId="40ECC4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326" w:type="dxa"/>
            <w:vMerge w:val="continue"/>
            <w:shd w:val="clear" w:color="auto" w:fill="FFFFFF"/>
            <w:vAlign w:val="center"/>
          </w:tcPr>
          <w:p w14:paraId="41835F0C">
            <w:pPr>
              <w:keepNext w:val="0"/>
              <w:keepLines w:val="0"/>
              <w:pageBreakBefore w:val="0"/>
              <w:widowControl/>
              <w:suppressLineNumbers w:val="0"/>
              <w:kinsoku/>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p>
        </w:tc>
        <w:tc>
          <w:tcPr>
            <w:tcW w:w="1425" w:type="dxa"/>
            <w:shd w:val="clear" w:color="auto" w:fill="FFFFFF"/>
            <w:tcMar>
              <w:top w:w="0" w:type="dxa"/>
              <w:left w:w="105" w:type="dxa"/>
              <w:bottom w:w="0" w:type="dxa"/>
              <w:right w:w="105" w:type="dxa"/>
            </w:tcMar>
            <w:vAlign w:val="center"/>
          </w:tcPr>
          <w:p w14:paraId="11AB22E3">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控制器的检查</w:t>
            </w:r>
          </w:p>
        </w:tc>
        <w:tc>
          <w:tcPr>
            <w:tcW w:w="2118" w:type="dxa"/>
            <w:shd w:val="clear" w:color="auto" w:fill="FFFFFF"/>
            <w:tcMar>
              <w:top w:w="0" w:type="dxa"/>
              <w:left w:w="105" w:type="dxa"/>
              <w:bottom w:w="0" w:type="dxa"/>
              <w:right w:w="105" w:type="dxa"/>
            </w:tcMar>
            <w:vAlign w:val="center"/>
          </w:tcPr>
          <w:p w14:paraId="4F75D856">
            <w:pPr>
              <w:keepNext w:val="0"/>
              <w:keepLines w:val="0"/>
              <w:pageBreakBefore w:val="0"/>
              <w:widowControl/>
              <w:suppressLineNumbers w:val="0"/>
              <w:kinsoku/>
              <w:topLinePunct w:val="0"/>
              <w:bidi w:val="0"/>
              <w:spacing w:before="0" w:beforeAutospacing="0" w:after="0" w:afterAutospacing="0" w:line="460" w:lineRule="exact"/>
              <w:ind w:left="0" w:right="0"/>
              <w:jc w:val="left"/>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除每日的检查外，拆下某一火灾探测器，用专用加烟（加温）等试验器进行模拟火灾报警试验连续两次模拟</w:t>
            </w:r>
          </w:p>
        </w:tc>
        <w:tc>
          <w:tcPr>
            <w:tcW w:w="4037" w:type="dxa"/>
            <w:shd w:val="clear" w:color="auto" w:fill="FFFFFF"/>
            <w:tcMar>
              <w:top w:w="0" w:type="dxa"/>
              <w:left w:w="105" w:type="dxa"/>
              <w:bottom w:w="0" w:type="dxa"/>
              <w:right w:w="105" w:type="dxa"/>
            </w:tcMar>
          </w:tcPr>
          <w:p w14:paraId="5D68FDC0">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试验火警报警功能、故障报警功能、火警优先功能、打印机打印功能、火灾显示盘和CRT显示器的显示功能；在不同故障的切换，不同回路的切换时，火警有优先报警显示。报警记忆功能正常“消音”后，重新启动报警功能</w:t>
            </w:r>
          </w:p>
        </w:tc>
        <w:tc>
          <w:tcPr>
            <w:tcW w:w="929" w:type="dxa"/>
            <w:vMerge w:val="continue"/>
            <w:shd w:val="clear" w:color="auto" w:fill="FFFFFF"/>
            <w:vAlign w:val="center"/>
          </w:tcPr>
          <w:p w14:paraId="3D83CB8C">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p>
        </w:tc>
      </w:tr>
      <w:tr w14:paraId="140449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326" w:type="dxa"/>
            <w:vMerge w:val="continue"/>
            <w:shd w:val="clear" w:color="auto" w:fill="FFFFFF"/>
            <w:vAlign w:val="center"/>
          </w:tcPr>
          <w:p w14:paraId="29286B27">
            <w:pPr>
              <w:keepNext w:val="0"/>
              <w:keepLines w:val="0"/>
              <w:pageBreakBefore w:val="0"/>
              <w:widowControl/>
              <w:suppressLineNumbers w:val="0"/>
              <w:kinsoku/>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p>
        </w:tc>
        <w:tc>
          <w:tcPr>
            <w:tcW w:w="1425" w:type="dxa"/>
            <w:vMerge w:val="restart"/>
            <w:shd w:val="clear" w:color="auto" w:fill="FFFFFF"/>
            <w:tcMar>
              <w:top w:w="0" w:type="dxa"/>
              <w:left w:w="105" w:type="dxa"/>
              <w:bottom w:w="0" w:type="dxa"/>
              <w:right w:w="105" w:type="dxa"/>
            </w:tcMar>
            <w:vAlign w:val="center"/>
          </w:tcPr>
          <w:p w14:paraId="29AE7818">
            <w:pPr>
              <w:keepNext w:val="0"/>
              <w:keepLines w:val="0"/>
              <w:pageBreakBefore w:val="0"/>
              <w:widowControl/>
              <w:suppressLineNumbers w:val="0"/>
              <w:kinsoku/>
              <w:wordWrap w:val="0"/>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探测器</w:t>
            </w:r>
          </w:p>
        </w:tc>
        <w:tc>
          <w:tcPr>
            <w:tcW w:w="2118" w:type="dxa"/>
            <w:vMerge w:val="restart"/>
            <w:shd w:val="clear" w:color="auto" w:fill="FFFFFF"/>
            <w:tcMar>
              <w:top w:w="0" w:type="dxa"/>
              <w:left w:w="105" w:type="dxa"/>
              <w:bottom w:w="0" w:type="dxa"/>
              <w:right w:w="105" w:type="dxa"/>
            </w:tcMar>
            <w:vAlign w:val="center"/>
          </w:tcPr>
          <w:p w14:paraId="53C52790">
            <w:pPr>
              <w:keepNext w:val="0"/>
              <w:keepLines w:val="0"/>
              <w:pageBreakBefore w:val="0"/>
              <w:widowControl/>
              <w:suppressLineNumbers w:val="0"/>
              <w:kinsoku/>
              <w:topLinePunct w:val="0"/>
              <w:bidi w:val="0"/>
              <w:spacing w:before="0" w:beforeAutospacing="0" w:after="0" w:afterAutospacing="0" w:line="460" w:lineRule="exact"/>
              <w:ind w:left="0" w:right="0"/>
              <w:jc w:val="left"/>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目测</w:t>
            </w:r>
          </w:p>
        </w:tc>
        <w:tc>
          <w:tcPr>
            <w:tcW w:w="4037" w:type="dxa"/>
            <w:shd w:val="clear" w:color="auto" w:fill="FFFFFF"/>
            <w:tcMar>
              <w:top w:w="0" w:type="dxa"/>
              <w:left w:w="105" w:type="dxa"/>
              <w:bottom w:w="0" w:type="dxa"/>
              <w:right w:w="105" w:type="dxa"/>
            </w:tcMar>
          </w:tcPr>
          <w:p w14:paraId="35E7DDFB">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1.外观质量：无腐蚀及明显机械损伤，标志、文字清晰</w:t>
            </w:r>
          </w:p>
        </w:tc>
        <w:tc>
          <w:tcPr>
            <w:tcW w:w="929" w:type="dxa"/>
            <w:vMerge w:val="restart"/>
            <w:shd w:val="clear" w:color="auto" w:fill="FFFFFF"/>
            <w:tcMar>
              <w:top w:w="0" w:type="dxa"/>
              <w:left w:w="105" w:type="dxa"/>
              <w:bottom w:w="0" w:type="dxa"/>
              <w:right w:w="105" w:type="dxa"/>
            </w:tcMar>
            <w:vAlign w:val="center"/>
          </w:tcPr>
          <w:p w14:paraId="0AB7A026">
            <w:pPr>
              <w:keepNext w:val="0"/>
              <w:keepLines w:val="0"/>
              <w:pageBreakBefore w:val="0"/>
              <w:widowControl/>
              <w:suppressLineNumbers w:val="0"/>
              <w:kinsoku/>
              <w:wordWrap w:val="0"/>
              <w:topLinePunct w:val="0"/>
              <w:bidi w:val="0"/>
              <w:spacing w:before="0" w:beforeAutospacing="0" w:after="0" w:afterAutospacing="0" w:line="460" w:lineRule="exact"/>
              <w:ind w:left="0" w:right="0" w:firstLine="105"/>
              <w:jc w:val="center"/>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季度</w:t>
            </w:r>
          </w:p>
        </w:tc>
      </w:tr>
      <w:tr w14:paraId="653B4C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326" w:type="dxa"/>
            <w:vMerge w:val="continue"/>
            <w:shd w:val="clear" w:color="auto" w:fill="FFFFFF"/>
            <w:vAlign w:val="center"/>
          </w:tcPr>
          <w:p w14:paraId="050049D2">
            <w:pPr>
              <w:keepNext w:val="0"/>
              <w:keepLines w:val="0"/>
              <w:pageBreakBefore w:val="0"/>
              <w:widowControl/>
              <w:suppressLineNumbers w:val="0"/>
              <w:kinsoku/>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p>
        </w:tc>
        <w:tc>
          <w:tcPr>
            <w:tcW w:w="1425" w:type="dxa"/>
            <w:vMerge w:val="continue"/>
            <w:shd w:val="clear" w:color="auto" w:fill="FFFFFF"/>
            <w:vAlign w:val="center"/>
          </w:tcPr>
          <w:p w14:paraId="0C693A9D">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p>
        </w:tc>
        <w:tc>
          <w:tcPr>
            <w:tcW w:w="2118" w:type="dxa"/>
            <w:vMerge w:val="continue"/>
            <w:shd w:val="clear" w:color="auto" w:fill="FFFFFF"/>
            <w:vAlign w:val="center"/>
          </w:tcPr>
          <w:p w14:paraId="4D66B795">
            <w:pPr>
              <w:keepNext w:val="0"/>
              <w:keepLines w:val="0"/>
              <w:pageBreakBefore w:val="0"/>
              <w:widowControl/>
              <w:suppressLineNumbers w:val="0"/>
              <w:kinsoku/>
              <w:topLinePunct w:val="0"/>
              <w:bidi w:val="0"/>
              <w:spacing w:before="0" w:beforeAutospacing="0" w:after="0" w:afterAutospacing="0" w:line="460" w:lineRule="exact"/>
              <w:ind w:left="0" w:right="0"/>
              <w:jc w:val="left"/>
              <w:rPr>
                <w:rFonts w:hint="eastAsia" w:ascii="新宋体" w:hAnsi="新宋体" w:eastAsia="新宋体" w:cs="新宋体"/>
                <w:color w:val="auto"/>
                <w:spacing w:val="8"/>
                <w:kern w:val="0"/>
                <w:sz w:val="22"/>
                <w:szCs w:val="22"/>
                <w:highlight w:val="none"/>
              </w:rPr>
            </w:pPr>
          </w:p>
        </w:tc>
        <w:tc>
          <w:tcPr>
            <w:tcW w:w="4037" w:type="dxa"/>
            <w:shd w:val="clear" w:color="auto" w:fill="FFFFFF"/>
            <w:tcMar>
              <w:top w:w="0" w:type="dxa"/>
              <w:left w:w="105" w:type="dxa"/>
              <w:bottom w:w="0" w:type="dxa"/>
              <w:right w:w="105" w:type="dxa"/>
            </w:tcMar>
          </w:tcPr>
          <w:p w14:paraId="747A06B9">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2.牢固程度：牢固，不松，不斜</w:t>
            </w:r>
          </w:p>
        </w:tc>
        <w:tc>
          <w:tcPr>
            <w:tcW w:w="929" w:type="dxa"/>
            <w:vMerge w:val="continue"/>
            <w:shd w:val="clear" w:color="auto" w:fill="FFFFFF"/>
            <w:vAlign w:val="center"/>
          </w:tcPr>
          <w:p w14:paraId="6FC5A13B">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p>
        </w:tc>
      </w:tr>
      <w:tr w14:paraId="2C20B3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326" w:type="dxa"/>
            <w:vMerge w:val="continue"/>
            <w:shd w:val="clear" w:color="auto" w:fill="FFFFFF"/>
            <w:vAlign w:val="center"/>
          </w:tcPr>
          <w:p w14:paraId="78B1DB88">
            <w:pPr>
              <w:keepNext w:val="0"/>
              <w:keepLines w:val="0"/>
              <w:pageBreakBefore w:val="0"/>
              <w:widowControl/>
              <w:suppressLineNumbers w:val="0"/>
              <w:kinsoku/>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p>
        </w:tc>
        <w:tc>
          <w:tcPr>
            <w:tcW w:w="1425" w:type="dxa"/>
            <w:vMerge w:val="continue"/>
            <w:shd w:val="clear" w:color="auto" w:fill="FFFFFF"/>
            <w:vAlign w:val="center"/>
          </w:tcPr>
          <w:p w14:paraId="375ED4DD">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p>
        </w:tc>
        <w:tc>
          <w:tcPr>
            <w:tcW w:w="2118" w:type="dxa"/>
            <w:vMerge w:val="continue"/>
            <w:shd w:val="clear" w:color="auto" w:fill="FFFFFF"/>
            <w:vAlign w:val="center"/>
          </w:tcPr>
          <w:p w14:paraId="310112E5">
            <w:pPr>
              <w:keepNext w:val="0"/>
              <w:keepLines w:val="0"/>
              <w:pageBreakBefore w:val="0"/>
              <w:widowControl/>
              <w:suppressLineNumbers w:val="0"/>
              <w:kinsoku/>
              <w:topLinePunct w:val="0"/>
              <w:bidi w:val="0"/>
              <w:spacing w:before="0" w:beforeAutospacing="0" w:after="0" w:afterAutospacing="0" w:line="460" w:lineRule="exact"/>
              <w:ind w:left="0" w:right="0"/>
              <w:jc w:val="left"/>
              <w:rPr>
                <w:rFonts w:hint="eastAsia" w:ascii="新宋体" w:hAnsi="新宋体" w:eastAsia="新宋体" w:cs="新宋体"/>
                <w:color w:val="auto"/>
                <w:spacing w:val="8"/>
                <w:kern w:val="0"/>
                <w:sz w:val="22"/>
                <w:szCs w:val="22"/>
                <w:highlight w:val="none"/>
              </w:rPr>
            </w:pPr>
          </w:p>
        </w:tc>
        <w:tc>
          <w:tcPr>
            <w:tcW w:w="4037" w:type="dxa"/>
            <w:shd w:val="clear" w:color="auto" w:fill="FFFFFF"/>
            <w:tcMar>
              <w:top w:w="0" w:type="dxa"/>
              <w:left w:w="105" w:type="dxa"/>
              <w:bottom w:w="0" w:type="dxa"/>
              <w:right w:w="105" w:type="dxa"/>
            </w:tcMar>
          </w:tcPr>
          <w:p w14:paraId="28EB2541">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3.确认灯的功能：报警，灯启动，巡检，灯闪动</w:t>
            </w:r>
          </w:p>
        </w:tc>
        <w:tc>
          <w:tcPr>
            <w:tcW w:w="929" w:type="dxa"/>
            <w:vMerge w:val="continue"/>
            <w:shd w:val="clear" w:color="auto" w:fill="FFFFFF"/>
            <w:vAlign w:val="center"/>
          </w:tcPr>
          <w:p w14:paraId="3BBE5EE8">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p>
        </w:tc>
      </w:tr>
      <w:tr w14:paraId="062589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326" w:type="dxa"/>
            <w:vMerge w:val="continue"/>
            <w:shd w:val="clear" w:color="auto" w:fill="FFFFFF"/>
            <w:vAlign w:val="center"/>
          </w:tcPr>
          <w:p w14:paraId="02864F05">
            <w:pPr>
              <w:keepNext w:val="0"/>
              <w:keepLines w:val="0"/>
              <w:pageBreakBefore w:val="0"/>
              <w:widowControl/>
              <w:suppressLineNumbers w:val="0"/>
              <w:kinsoku/>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p>
        </w:tc>
        <w:tc>
          <w:tcPr>
            <w:tcW w:w="1425" w:type="dxa"/>
            <w:vMerge w:val="continue"/>
            <w:shd w:val="clear" w:color="auto" w:fill="FFFFFF"/>
            <w:vAlign w:val="center"/>
          </w:tcPr>
          <w:p w14:paraId="06D2A3F4">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p>
        </w:tc>
        <w:tc>
          <w:tcPr>
            <w:tcW w:w="2118" w:type="dxa"/>
            <w:shd w:val="clear" w:color="auto" w:fill="FFFFFF"/>
            <w:tcMar>
              <w:top w:w="0" w:type="dxa"/>
              <w:left w:w="105" w:type="dxa"/>
              <w:bottom w:w="0" w:type="dxa"/>
              <w:right w:w="105" w:type="dxa"/>
            </w:tcMar>
            <w:vAlign w:val="center"/>
          </w:tcPr>
          <w:p w14:paraId="4850A279">
            <w:pPr>
              <w:keepNext w:val="0"/>
              <w:keepLines w:val="0"/>
              <w:pageBreakBefore w:val="0"/>
              <w:widowControl/>
              <w:suppressLineNumbers w:val="0"/>
              <w:kinsoku/>
              <w:topLinePunct w:val="0"/>
              <w:bidi w:val="0"/>
              <w:spacing w:before="0" w:beforeAutospacing="0" w:after="0" w:afterAutospacing="0" w:line="460" w:lineRule="exact"/>
              <w:ind w:left="0" w:right="0"/>
              <w:jc w:val="left"/>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模拟试验</w:t>
            </w:r>
          </w:p>
        </w:tc>
        <w:tc>
          <w:tcPr>
            <w:tcW w:w="4037" w:type="dxa"/>
            <w:shd w:val="clear" w:color="auto" w:fill="FFFFFF"/>
            <w:tcMar>
              <w:top w:w="0" w:type="dxa"/>
              <w:left w:w="105" w:type="dxa"/>
              <w:bottom w:w="0" w:type="dxa"/>
              <w:right w:w="105" w:type="dxa"/>
            </w:tcMar>
          </w:tcPr>
          <w:p w14:paraId="7CA822FD">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4.报警功能：有火情，火警信号输出；短路或脱座，故障信号输出</w:t>
            </w:r>
          </w:p>
        </w:tc>
        <w:tc>
          <w:tcPr>
            <w:tcW w:w="929" w:type="dxa"/>
            <w:shd w:val="clear" w:color="auto" w:fill="FFFFFF"/>
            <w:tcMar>
              <w:top w:w="0" w:type="dxa"/>
              <w:left w:w="105" w:type="dxa"/>
              <w:bottom w:w="0" w:type="dxa"/>
              <w:right w:w="105" w:type="dxa"/>
            </w:tcMar>
            <w:vAlign w:val="center"/>
          </w:tcPr>
          <w:p w14:paraId="27E72A39">
            <w:pPr>
              <w:keepNext w:val="0"/>
              <w:keepLines w:val="0"/>
              <w:pageBreakBefore w:val="0"/>
              <w:widowControl/>
              <w:suppressLineNumbers w:val="0"/>
              <w:kinsoku/>
              <w:wordWrap w:val="0"/>
              <w:topLinePunct w:val="0"/>
              <w:bidi w:val="0"/>
              <w:spacing w:before="0" w:beforeAutospacing="0" w:after="0" w:afterAutospacing="0" w:line="460" w:lineRule="exact"/>
              <w:ind w:left="0" w:right="0" w:firstLine="105"/>
              <w:jc w:val="center"/>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年度</w:t>
            </w:r>
          </w:p>
        </w:tc>
      </w:tr>
      <w:tr w14:paraId="7C28AD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326" w:type="dxa"/>
            <w:vMerge w:val="continue"/>
            <w:shd w:val="clear" w:color="auto" w:fill="FFFFFF"/>
            <w:vAlign w:val="center"/>
          </w:tcPr>
          <w:p w14:paraId="64AB42D9">
            <w:pPr>
              <w:keepNext w:val="0"/>
              <w:keepLines w:val="0"/>
              <w:pageBreakBefore w:val="0"/>
              <w:widowControl/>
              <w:suppressLineNumbers w:val="0"/>
              <w:kinsoku/>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p>
        </w:tc>
        <w:tc>
          <w:tcPr>
            <w:tcW w:w="1425" w:type="dxa"/>
            <w:vMerge w:val="restart"/>
            <w:shd w:val="clear" w:color="auto" w:fill="FFFFFF"/>
            <w:tcMar>
              <w:top w:w="0" w:type="dxa"/>
              <w:left w:w="105" w:type="dxa"/>
              <w:bottom w:w="0" w:type="dxa"/>
              <w:right w:w="105" w:type="dxa"/>
            </w:tcMar>
            <w:vAlign w:val="center"/>
          </w:tcPr>
          <w:p w14:paraId="582F24D0">
            <w:pPr>
              <w:keepNext w:val="0"/>
              <w:keepLines w:val="0"/>
              <w:pageBreakBefore w:val="0"/>
              <w:widowControl/>
              <w:suppressLineNumbers w:val="0"/>
              <w:kinsoku/>
              <w:wordWrap w:val="0"/>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报警按钮</w:t>
            </w:r>
          </w:p>
        </w:tc>
        <w:tc>
          <w:tcPr>
            <w:tcW w:w="2118" w:type="dxa"/>
            <w:vMerge w:val="restart"/>
            <w:shd w:val="clear" w:color="auto" w:fill="FFFFFF"/>
            <w:tcMar>
              <w:top w:w="0" w:type="dxa"/>
              <w:left w:w="105" w:type="dxa"/>
              <w:bottom w:w="0" w:type="dxa"/>
              <w:right w:w="105" w:type="dxa"/>
            </w:tcMar>
            <w:vAlign w:val="center"/>
          </w:tcPr>
          <w:p w14:paraId="68535593">
            <w:pPr>
              <w:keepNext w:val="0"/>
              <w:keepLines w:val="0"/>
              <w:pageBreakBefore w:val="0"/>
              <w:widowControl/>
              <w:suppressLineNumbers w:val="0"/>
              <w:kinsoku/>
              <w:topLinePunct w:val="0"/>
              <w:bidi w:val="0"/>
              <w:spacing w:before="0" w:beforeAutospacing="0" w:after="0" w:afterAutospacing="0" w:line="460" w:lineRule="exact"/>
              <w:ind w:left="0" w:right="0"/>
              <w:jc w:val="left"/>
              <w:rPr>
                <w:rFonts w:hint="eastAsia" w:ascii="新宋体" w:hAnsi="新宋体" w:eastAsia="新宋体" w:cs="新宋体"/>
                <w:color w:val="auto"/>
                <w:spacing w:val="8"/>
                <w:kern w:val="0"/>
                <w:sz w:val="22"/>
                <w:szCs w:val="22"/>
                <w:highlight w:val="none"/>
              </w:rPr>
            </w:pPr>
          </w:p>
          <w:p w14:paraId="45E17F24">
            <w:pPr>
              <w:keepNext w:val="0"/>
              <w:keepLines w:val="0"/>
              <w:pageBreakBefore w:val="0"/>
              <w:widowControl/>
              <w:suppressLineNumbers w:val="0"/>
              <w:kinsoku/>
              <w:topLinePunct w:val="0"/>
              <w:bidi w:val="0"/>
              <w:spacing w:before="0" w:beforeAutospacing="0" w:after="0" w:afterAutospacing="0" w:line="460" w:lineRule="exact"/>
              <w:ind w:left="0" w:right="0"/>
              <w:jc w:val="left"/>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目测</w:t>
            </w:r>
          </w:p>
        </w:tc>
        <w:tc>
          <w:tcPr>
            <w:tcW w:w="4037" w:type="dxa"/>
            <w:shd w:val="clear" w:color="auto" w:fill="FFFFFF"/>
            <w:tcMar>
              <w:top w:w="0" w:type="dxa"/>
              <w:left w:w="105" w:type="dxa"/>
              <w:bottom w:w="0" w:type="dxa"/>
              <w:right w:w="105" w:type="dxa"/>
            </w:tcMar>
          </w:tcPr>
          <w:p w14:paraId="7CBAB922">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1.外观质量：组件完整，标志明显</w:t>
            </w:r>
          </w:p>
        </w:tc>
        <w:tc>
          <w:tcPr>
            <w:tcW w:w="929" w:type="dxa"/>
            <w:vMerge w:val="restart"/>
            <w:shd w:val="clear" w:color="auto" w:fill="FFFFFF"/>
            <w:tcMar>
              <w:top w:w="0" w:type="dxa"/>
              <w:left w:w="105" w:type="dxa"/>
              <w:bottom w:w="0" w:type="dxa"/>
              <w:right w:w="105" w:type="dxa"/>
            </w:tcMar>
            <w:vAlign w:val="center"/>
          </w:tcPr>
          <w:p w14:paraId="7B53C315">
            <w:pPr>
              <w:keepNext w:val="0"/>
              <w:keepLines w:val="0"/>
              <w:pageBreakBefore w:val="0"/>
              <w:widowControl/>
              <w:suppressLineNumbers w:val="0"/>
              <w:kinsoku/>
              <w:wordWrap w:val="0"/>
              <w:topLinePunct w:val="0"/>
              <w:bidi w:val="0"/>
              <w:spacing w:before="0" w:beforeAutospacing="0" w:after="0" w:afterAutospacing="0" w:line="460" w:lineRule="exact"/>
              <w:ind w:left="0" w:right="0" w:firstLine="105"/>
              <w:jc w:val="center"/>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季度</w:t>
            </w:r>
          </w:p>
        </w:tc>
      </w:tr>
      <w:tr w14:paraId="65F169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326" w:type="dxa"/>
            <w:vMerge w:val="continue"/>
            <w:shd w:val="clear" w:color="auto" w:fill="FFFFFF"/>
            <w:vAlign w:val="center"/>
          </w:tcPr>
          <w:p w14:paraId="633C941C">
            <w:pPr>
              <w:keepNext w:val="0"/>
              <w:keepLines w:val="0"/>
              <w:pageBreakBefore w:val="0"/>
              <w:widowControl/>
              <w:suppressLineNumbers w:val="0"/>
              <w:kinsoku/>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p>
        </w:tc>
        <w:tc>
          <w:tcPr>
            <w:tcW w:w="1425" w:type="dxa"/>
            <w:vMerge w:val="continue"/>
            <w:shd w:val="clear" w:color="auto" w:fill="FFFFFF"/>
            <w:vAlign w:val="center"/>
          </w:tcPr>
          <w:p w14:paraId="483BB5AB">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p>
        </w:tc>
        <w:tc>
          <w:tcPr>
            <w:tcW w:w="2118" w:type="dxa"/>
            <w:vMerge w:val="continue"/>
            <w:shd w:val="clear" w:color="auto" w:fill="FFFFFF"/>
            <w:vAlign w:val="center"/>
          </w:tcPr>
          <w:p w14:paraId="2C5D0300">
            <w:pPr>
              <w:keepNext w:val="0"/>
              <w:keepLines w:val="0"/>
              <w:pageBreakBefore w:val="0"/>
              <w:widowControl/>
              <w:suppressLineNumbers w:val="0"/>
              <w:kinsoku/>
              <w:topLinePunct w:val="0"/>
              <w:bidi w:val="0"/>
              <w:spacing w:before="0" w:beforeAutospacing="0" w:after="0" w:afterAutospacing="0" w:line="460" w:lineRule="exact"/>
              <w:ind w:left="0" w:right="0"/>
              <w:jc w:val="left"/>
              <w:rPr>
                <w:rFonts w:hint="eastAsia" w:ascii="新宋体" w:hAnsi="新宋体" w:eastAsia="新宋体" w:cs="新宋体"/>
                <w:color w:val="auto"/>
                <w:spacing w:val="8"/>
                <w:kern w:val="0"/>
                <w:sz w:val="22"/>
                <w:szCs w:val="22"/>
                <w:highlight w:val="none"/>
              </w:rPr>
            </w:pPr>
          </w:p>
        </w:tc>
        <w:tc>
          <w:tcPr>
            <w:tcW w:w="4037" w:type="dxa"/>
            <w:shd w:val="clear" w:color="auto" w:fill="FFFFFF"/>
            <w:tcMar>
              <w:top w:w="0" w:type="dxa"/>
              <w:left w:w="105" w:type="dxa"/>
              <w:bottom w:w="0" w:type="dxa"/>
              <w:right w:w="105" w:type="dxa"/>
            </w:tcMar>
          </w:tcPr>
          <w:p w14:paraId="3C82EF9F">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2.牢固程度：牢固，不松，不斜</w:t>
            </w:r>
          </w:p>
        </w:tc>
        <w:tc>
          <w:tcPr>
            <w:tcW w:w="929" w:type="dxa"/>
            <w:vMerge w:val="continue"/>
            <w:shd w:val="clear" w:color="auto" w:fill="FFFFFF"/>
            <w:vAlign w:val="center"/>
          </w:tcPr>
          <w:p w14:paraId="69DF6A0F">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p>
        </w:tc>
      </w:tr>
      <w:tr w14:paraId="43B847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326" w:type="dxa"/>
            <w:vMerge w:val="continue"/>
            <w:shd w:val="clear" w:color="auto" w:fill="FFFFFF"/>
            <w:vAlign w:val="center"/>
          </w:tcPr>
          <w:p w14:paraId="4E051BD8">
            <w:pPr>
              <w:keepNext w:val="0"/>
              <w:keepLines w:val="0"/>
              <w:pageBreakBefore w:val="0"/>
              <w:widowControl/>
              <w:suppressLineNumbers w:val="0"/>
              <w:kinsoku/>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p>
        </w:tc>
        <w:tc>
          <w:tcPr>
            <w:tcW w:w="1425" w:type="dxa"/>
            <w:vMerge w:val="continue"/>
            <w:shd w:val="clear" w:color="auto" w:fill="FFFFFF"/>
            <w:vAlign w:val="center"/>
          </w:tcPr>
          <w:p w14:paraId="2DCE0778">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p>
        </w:tc>
        <w:tc>
          <w:tcPr>
            <w:tcW w:w="2118" w:type="dxa"/>
            <w:vMerge w:val="continue"/>
            <w:shd w:val="clear" w:color="auto" w:fill="FFFFFF"/>
            <w:vAlign w:val="center"/>
          </w:tcPr>
          <w:p w14:paraId="1DD4278F">
            <w:pPr>
              <w:keepNext w:val="0"/>
              <w:keepLines w:val="0"/>
              <w:pageBreakBefore w:val="0"/>
              <w:widowControl/>
              <w:suppressLineNumbers w:val="0"/>
              <w:kinsoku/>
              <w:topLinePunct w:val="0"/>
              <w:bidi w:val="0"/>
              <w:spacing w:before="0" w:beforeAutospacing="0" w:after="0" w:afterAutospacing="0" w:line="460" w:lineRule="exact"/>
              <w:ind w:left="0" w:right="0"/>
              <w:jc w:val="left"/>
              <w:rPr>
                <w:rFonts w:hint="eastAsia" w:ascii="新宋体" w:hAnsi="新宋体" w:eastAsia="新宋体" w:cs="新宋体"/>
                <w:color w:val="auto"/>
                <w:spacing w:val="8"/>
                <w:kern w:val="0"/>
                <w:sz w:val="22"/>
                <w:szCs w:val="22"/>
                <w:highlight w:val="none"/>
              </w:rPr>
            </w:pPr>
          </w:p>
        </w:tc>
        <w:tc>
          <w:tcPr>
            <w:tcW w:w="4037" w:type="dxa"/>
            <w:shd w:val="clear" w:color="auto" w:fill="FFFFFF"/>
            <w:tcMar>
              <w:top w:w="0" w:type="dxa"/>
              <w:left w:w="105" w:type="dxa"/>
              <w:bottom w:w="0" w:type="dxa"/>
              <w:right w:w="105" w:type="dxa"/>
            </w:tcMar>
          </w:tcPr>
          <w:p w14:paraId="228B8EE2">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3.确认灯的功能：启动按钮，按钮处有发光指示</w:t>
            </w:r>
          </w:p>
        </w:tc>
        <w:tc>
          <w:tcPr>
            <w:tcW w:w="929" w:type="dxa"/>
            <w:vMerge w:val="continue"/>
            <w:shd w:val="clear" w:color="auto" w:fill="FFFFFF"/>
            <w:vAlign w:val="center"/>
          </w:tcPr>
          <w:p w14:paraId="1B6BACCC">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p>
        </w:tc>
      </w:tr>
      <w:tr w14:paraId="224496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326" w:type="dxa"/>
            <w:vMerge w:val="continue"/>
            <w:shd w:val="clear" w:color="auto" w:fill="FFFFFF"/>
            <w:vAlign w:val="center"/>
          </w:tcPr>
          <w:p w14:paraId="05E35D54">
            <w:pPr>
              <w:keepNext w:val="0"/>
              <w:keepLines w:val="0"/>
              <w:pageBreakBefore w:val="0"/>
              <w:widowControl/>
              <w:suppressLineNumbers w:val="0"/>
              <w:kinsoku/>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p>
        </w:tc>
        <w:tc>
          <w:tcPr>
            <w:tcW w:w="1425" w:type="dxa"/>
            <w:vMerge w:val="continue"/>
            <w:shd w:val="clear" w:color="auto" w:fill="FFFFFF"/>
            <w:vAlign w:val="center"/>
          </w:tcPr>
          <w:p w14:paraId="2CC109AC">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p>
        </w:tc>
        <w:tc>
          <w:tcPr>
            <w:tcW w:w="2118" w:type="dxa"/>
            <w:shd w:val="clear" w:color="auto" w:fill="FFFFFF"/>
            <w:tcMar>
              <w:top w:w="0" w:type="dxa"/>
              <w:left w:w="105" w:type="dxa"/>
              <w:bottom w:w="0" w:type="dxa"/>
              <w:right w:w="105" w:type="dxa"/>
            </w:tcMar>
            <w:vAlign w:val="center"/>
          </w:tcPr>
          <w:p w14:paraId="451A5E3E">
            <w:pPr>
              <w:keepNext w:val="0"/>
              <w:keepLines w:val="0"/>
              <w:pageBreakBefore w:val="0"/>
              <w:widowControl/>
              <w:suppressLineNumbers w:val="0"/>
              <w:kinsoku/>
              <w:topLinePunct w:val="0"/>
              <w:bidi w:val="0"/>
              <w:spacing w:before="0" w:beforeAutospacing="0" w:after="0" w:afterAutospacing="0" w:line="460" w:lineRule="exact"/>
              <w:ind w:left="0" w:right="0"/>
              <w:jc w:val="left"/>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手动试验</w:t>
            </w:r>
          </w:p>
        </w:tc>
        <w:tc>
          <w:tcPr>
            <w:tcW w:w="4037" w:type="dxa"/>
            <w:shd w:val="clear" w:color="auto" w:fill="FFFFFF"/>
            <w:tcMar>
              <w:top w:w="0" w:type="dxa"/>
              <w:left w:w="105" w:type="dxa"/>
              <w:bottom w:w="0" w:type="dxa"/>
              <w:right w:w="105" w:type="dxa"/>
            </w:tcMar>
          </w:tcPr>
          <w:p w14:paraId="308636D3">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4.报警功能：启动按钮，火警信号输出</w:t>
            </w:r>
          </w:p>
        </w:tc>
        <w:tc>
          <w:tcPr>
            <w:tcW w:w="929" w:type="dxa"/>
            <w:vMerge w:val="restart"/>
            <w:shd w:val="clear" w:color="auto" w:fill="FFFFFF"/>
            <w:tcMar>
              <w:top w:w="0" w:type="dxa"/>
              <w:left w:w="105" w:type="dxa"/>
              <w:bottom w:w="0" w:type="dxa"/>
              <w:right w:w="105" w:type="dxa"/>
            </w:tcMar>
            <w:vAlign w:val="center"/>
          </w:tcPr>
          <w:p w14:paraId="3F202EA8">
            <w:pPr>
              <w:keepNext w:val="0"/>
              <w:keepLines w:val="0"/>
              <w:pageBreakBefore w:val="0"/>
              <w:widowControl/>
              <w:suppressLineNumbers w:val="0"/>
              <w:kinsoku/>
              <w:wordWrap w:val="0"/>
              <w:topLinePunct w:val="0"/>
              <w:bidi w:val="0"/>
              <w:spacing w:before="0" w:beforeAutospacing="0" w:after="0" w:afterAutospacing="0" w:line="460" w:lineRule="exact"/>
              <w:ind w:left="0" w:right="0" w:firstLine="105"/>
              <w:jc w:val="center"/>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年度</w:t>
            </w:r>
          </w:p>
        </w:tc>
      </w:tr>
      <w:tr w14:paraId="4FAB5E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326" w:type="dxa"/>
            <w:vMerge w:val="continue"/>
            <w:shd w:val="clear" w:color="auto" w:fill="FFFFFF"/>
            <w:vAlign w:val="center"/>
          </w:tcPr>
          <w:p w14:paraId="761B0234">
            <w:pPr>
              <w:keepNext w:val="0"/>
              <w:keepLines w:val="0"/>
              <w:pageBreakBefore w:val="0"/>
              <w:widowControl/>
              <w:suppressLineNumbers w:val="0"/>
              <w:kinsoku/>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p>
        </w:tc>
        <w:tc>
          <w:tcPr>
            <w:tcW w:w="1425" w:type="dxa"/>
            <w:shd w:val="clear" w:color="auto" w:fill="FFFFFF"/>
            <w:tcMar>
              <w:top w:w="0" w:type="dxa"/>
              <w:left w:w="105" w:type="dxa"/>
              <w:bottom w:w="0" w:type="dxa"/>
              <w:right w:w="105" w:type="dxa"/>
            </w:tcMar>
            <w:vAlign w:val="center"/>
          </w:tcPr>
          <w:p w14:paraId="3EFF6509">
            <w:pPr>
              <w:keepNext w:val="0"/>
              <w:keepLines w:val="0"/>
              <w:pageBreakBefore w:val="0"/>
              <w:widowControl/>
              <w:suppressLineNumbers w:val="0"/>
              <w:kinsoku/>
              <w:wordWrap w:val="0"/>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消火栓手报</w:t>
            </w:r>
          </w:p>
        </w:tc>
        <w:tc>
          <w:tcPr>
            <w:tcW w:w="2118" w:type="dxa"/>
            <w:shd w:val="clear" w:color="auto" w:fill="FFFFFF"/>
            <w:tcMar>
              <w:top w:w="0" w:type="dxa"/>
              <w:left w:w="105" w:type="dxa"/>
              <w:bottom w:w="0" w:type="dxa"/>
              <w:right w:w="105" w:type="dxa"/>
            </w:tcMar>
            <w:vAlign w:val="center"/>
          </w:tcPr>
          <w:p w14:paraId="5188CCE6">
            <w:pPr>
              <w:keepNext w:val="0"/>
              <w:keepLines w:val="0"/>
              <w:pageBreakBefore w:val="0"/>
              <w:widowControl/>
              <w:suppressLineNumbers w:val="0"/>
              <w:kinsoku/>
              <w:topLinePunct w:val="0"/>
              <w:bidi w:val="0"/>
              <w:spacing w:before="0" w:beforeAutospacing="0" w:after="0" w:afterAutospacing="0" w:line="460" w:lineRule="exact"/>
              <w:ind w:left="0" w:right="0"/>
              <w:jc w:val="left"/>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目测、手动试验</w:t>
            </w:r>
          </w:p>
        </w:tc>
        <w:tc>
          <w:tcPr>
            <w:tcW w:w="4037" w:type="dxa"/>
            <w:shd w:val="clear" w:color="auto" w:fill="FFFFFF"/>
            <w:tcMar>
              <w:top w:w="0" w:type="dxa"/>
              <w:left w:w="105" w:type="dxa"/>
              <w:bottom w:w="0" w:type="dxa"/>
              <w:right w:w="105" w:type="dxa"/>
            </w:tcMar>
          </w:tcPr>
          <w:p w14:paraId="18E6E043">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安装牢固、无倾斜，按下后，消防泵启动，并有反馈信号</w:t>
            </w:r>
          </w:p>
        </w:tc>
        <w:tc>
          <w:tcPr>
            <w:tcW w:w="929" w:type="dxa"/>
            <w:vMerge w:val="continue"/>
            <w:shd w:val="clear" w:color="auto" w:fill="FFFFFF"/>
            <w:vAlign w:val="center"/>
          </w:tcPr>
          <w:p w14:paraId="03BDA71E">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p>
        </w:tc>
      </w:tr>
      <w:tr w14:paraId="36E172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326" w:type="dxa"/>
            <w:vMerge w:val="continue"/>
            <w:shd w:val="clear" w:color="auto" w:fill="FFFFFF"/>
            <w:vAlign w:val="center"/>
          </w:tcPr>
          <w:p w14:paraId="3098B349">
            <w:pPr>
              <w:keepNext w:val="0"/>
              <w:keepLines w:val="0"/>
              <w:pageBreakBefore w:val="0"/>
              <w:widowControl/>
              <w:suppressLineNumbers w:val="0"/>
              <w:kinsoku/>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p>
        </w:tc>
        <w:tc>
          <w:tcPr>
            <w:tcW w:w="1425" w:type="dxa"/>
            <w:vMerge w:val="restart"/>
            <w:shd w:val="clear" w:color="auto" w:fill="FFFFFF"/>
            <w:tcMar>
              <w:top w:w="0" w:type="dxa"/>
              <w:left w:w="105" w:type="dxa"/>
              <w:bottom w:w="0" w:type="dxa"/>
              <w:right w:w="105" w:type="dxa"/>
            </w:tcMar>
            <w:vAlign w:val="center"/>
          </w:tcPr>
          <w:p w14:paraId="2E61FC03">
            <w:pPr>
              <w:keepNext w:val="0"/>
              <w:keepLines w:val="0"/>
              <w:pageBreakBefore w:val="0"/>
              <w:widowControl/>
              <w:suppressLineNumbers w:val="0"/>
              <w:kinsoku/>
              <w:wordWrap w:val="0"/>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火灾事故广播</w:t>
            </w:r>
          </w:p>
        </w:tc>
        <w:tc>
          <w:tcPr>
            <w:tcW w:w="2118" w:type="dxa"/>
            <w:shd w:val="clear" w:color="auto" w:fill="FFFFFF"/>
            <w:tcMar>
              <w:top w:w="0" w:type="dxa"/>
              <w:left w:w="105" w:type="dxa"/>
              <w:bottom w:w="0" w:type="dxa"/>
              <w:right w:w="105" w:type="dxa"/>
            </w:tcMar>
            <w:vAlign w:val="center"/>
          </w:tcPr>
          <w:p w14:paraId="13455837">
            <w:pPr>
              <w:keepNext w:val="0"/>
              <w:keepLines w:val="0"/>
              <w:pageBreakBefore w:val="0"/>
              <w:widowControl/>
              <w:suppressLineNumbers w:val="0"/>
              <w:kinsoku/>
              <w:wordWrap w:val="0"/>
              <w:topLinePunct w:val="0"/>
              <w:bidi w:val="0"/>
              <w:spacing w:before="0" w:beforeAutospacing="0" w:after="0" w:afterAutospacing="0" w:line="460" w:lineRule="exact"/>
              <w:ind w:left="0" w:right="0"/>
              <w:jc w:val="left"/>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1.强行切换功能</w:t>
            </w:r>
          </w:p>
        </w:tc>
        <w:tc>
          <w:tcPr>
            <w:tcW w:w="4037" w:type="dxa"/>
            <w:shd w:val="clear" w:color="auto" w:fill="FFFFFF"/>
            <w:tcMar>
              <w:top w:w="0" w:type="dxa"/>
              <w:left w:w="105" w:type="dxa"/>
              <w:bottom w:w="0" w:type="dxa"/>
              <w:right w:w="105" w:type="dxa"/>
            </w:tcMar>
          </w:tcPr>
          <w:p w14:paraId="3EB19D25">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合用系统可在消控室将进行中的一般广播强切换为火灾广播</w:t>
            </w:r>
          </w:p>
        </w:tc>
        <w:tc>
          <w:tcPr>
            <w:tcW w:w="929" w:type="dxa"/>
            <w:vMerge w:val="restart"/>
            <w:shd w:val="clear" w:color="auto" w:fill="FFFFFF"/>
            <w:tcMar>
              <w:top w:w="0" w:type="dxa"/>
              <w:left w:w="105" w:type="dxa"/>
              <w:bottom w:w="0" w:type="dxa"/>
              <w:right w:w="105" w:type="dxa"/>
            </w:tcMar>
            <w:vAlign w:val="center"/>
          </w:tcPr>
          <w:p w14:paraId="3EA62342">
            <w:pPr>
              <w:keepNext w:val="0"/>
              <w:keepLines w:val="0"/>
              <w:pageBreakBefore w:val="0"/>
              <w:widowControl/>
              <w:suppressLineNumbers w:val="0"/>
              <w:kinsoku/>
              <w:wordWrap w:val="0"/>
              <w:topLinePunct w:val="0"/>
              <w:bidi w:val="0"/>
              <w:spacing w:before="0" w:beforeAutospacing="0" w:after="0" w:afterAutospacing="0" w:line="460" w:lineRule="exact"/>
              <w:ind w:left="0" w:right="0" w:firstLine="105"/>
              <w:jc w:val="center"/>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季度</w:t>
            </w:r>
          </w:p>
        </w:tc>
      </w:tr>
      <w:tr w14:paraId="185CFE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326" w:type="dxa"/>
            <w:vMerge w:val="continue"/>
            <w:shd w:val="clear" w:color="auto" w:fill="FFFFFF"/>
            <w:vAlign w:val="center"/>
          </w:tcPr>
          <w:p w14:paraId="03AB8DE0">
            <w:pPr>
              <w:keepNext w:val="0"/>
              <w:keepLines w:val="0"/>
              <w:pageBreakBefore w:val="0"/>
              <w:widowControl/>
              <w:suppressLineNumbers w:val="0"/>
              <w:kinsoku/>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p>
        </w:tc>
        <w:tc>
          <w:tcPr>
            <w:tcW w:w="1425" w:type="dxa"/>
            <w:vMerge w:val="continue"/>
            <w:shd w:val="clear" w:color="auto" w:fill="FFFFFF"/>
            <w:vAlign w:val="center"/>
          </w:tcPr>
          <w:p w14:paraId="57F4BDC9">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p>
        </w:tc>
        <w:tc>
          <w:tcPr>
            <w:tcW w:w="2118" w:type="dxa"/>
            <w:shd w:val="clear" w:color="auto" w:fill="FFFFFF"/>
            <w:tcMar>
              <w:top w:w="0" w:type="dxa"/>
              <w:left w:w="105" w:type="dxa"/>
              <w:bottom w:w="0" w:type="dxa"/>
              <w:right w:w="105" w:type="dxa"/>
            </w:tcMar>
            <w:vAlign w:val="center"/>
          </w:tcPr>
          <w:p w14:paraId="143E9B0B">
            <w:pPr>
              <w:keepNext w:val="0"/>
              <w:keepLines w:val="0"/>
              <w:pageBreakBefore w:val="0"/>
              <w:widowControl/>
              <w:suppressLineNumbers w:val="0"/>
              <w:kinsoku/>
              <w:wordWrap w:val="0"/>
              <w:topLinePunct w:val="0"/>
              <w:bidi w:val="0"/>
              <w:spacing w:before="0" w:beforeAutospacing="0" w:after="0" w:afterAutospacing="0" w:line="460" w:lineRule="exact"/>
              <w:ind w:left="0" w:right="0"/>
              <w:jc w:val="left"/>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2.选层广播功能</w:t>
            </w:r>
          </w:p>
        </w:tc>
        <w:tc>
          <w:tcPr>
            <w:tcW w:w="4037" w:type="dxa"/>
            <w:shd w:val="clear" w:color="auto" w:fill="FFFFFF"/>
            <w:tcMar>
              <w:top w:w="0" w:type="dxa"/>
              <w:left w:w="105" w:type="dxa"/>
              <w:bottom w:w="0" w:type="dxa"/>
              <w:right w:w="105" w:type="dxa"/>
            </w:tcMar>
          </w:tcPr>
          <w:p w14:paraId="21A69B5B">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消控室内可选定楼层（区域）广播</w:t>
            </w:r>
          </w:p>
        </w:tc>
        <w:tc>
          <w:tcPr>
            <w:tcW w:w="929" w:type="dxa"/>
            <w:vMerge w:val="continue"/>
            <w:shd w:val="clear" w:color="auto" w:fill="FFFFFF"/>
            <w:vAlign w:val="center"/>
          </w:tcPr>
          <w:p w14:paraId="34E287E0">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p>
        </w:tc>
      </w:tr>
      <w:tr w14:paraId="1BDEED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326" w:type="dxa"/>
            <w:vMerge w:val="continue"/>
            <w:shd w:val="clear" w:color="auto" w:fill="FFFFFF"/>
            <w:vAlign w:val="center"/>
          </w:tcPr>
          <w:p w14:paraId="15CA500A">
            <w:pPr>
              <w:keepNext w:val="0"/>
              <w:keepLines w:val="0"/>
              <w:pageBreakBefore w:val="0"/>
              <w:widowControl/>
              <w:suppressLineNumbers w:val="0"/>
              <w:kinsoku/>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p>
        </w:tc>
        <w:tc>
          <w:tcPr>
            <w:tcW w:w="1425" w:type="dxa"/>
            <w:vMerge w:val="continue"/>
            <w:shd w:val="clear" w:color="auto" w:fill="FFFFFF"/>
            <w:vAlign w:val="center"/>
          </w:tcPr>
          <w:p w14:paraId="7DA99D20">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p>
        </w:tc>
        <w:tc>
          <w:tcPr>
            <w:tcW w:w="2118" w:type="dxa"/>
            <w:shd w:val="clear" w:color="auto" w:fill="FFFFFF"/>
            <w:tcMar>
              <w:top w:w="0" w:type="dxa"/>
              <w:left w:w="105" w:type="dxa"/>
              <w:bottom w:w="0" w:type="dxa"/>
              <w:right w:w="105" w:type="dxa"/>
            </w:tcMar>
            <w:vAlign w:val="center"/>
          </w:tcPr>
          <w:p w14:paraId="1DD52CBF">
            <w:pPr>
              <w:keepNext w:val="0"/>
              <w:keepLines w:val="0"/>
              <w:pageBreakBefore w:val="0"/>
              <w:widowControl/>
              <w:suppressLineNumbers w:val="0"/>
              <w:kinsoku/>
              <w:topLinePunct w:val="0"/>
              <w:bidi w:val="0"/>
              <w:spacing w:before="0" w:beforeAutospacing="0" w:after="0" w:afterAutospacing="0" w:line="460" w:lineRule="exact"/>
              <w:ind w:left="0" w:right="0"/>
              <w:jc w:val="left"/>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3.消防联动功能</w:t>
            </w:r>
          </w:p>
        </w:tc>
        <w:tc>
          <w:tcPr>
            <w:tcW w:w="4037" w:type="dxa"/>
            <w:shd w:val="clear" w:color="auto" w:fill="FFFFFF"/>
            <w:tcMar>
              <w:top w:w="0" w:type="dxa"/>
              <w:left w:w="105" w:type="dxa"/>
              <w:bottom w:w="0" w:type="dxa"/>
              <w:right w:w="105" w:type="dxa"/>
            </w:tcMar>
          </w:tcPr>
          <w:p w14:paraId="32BE4745">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模拟试验情况下，着火层相邻上下三层</w:t>
            </w:r>
          </w:p>
        </w:tc>
        <w:tc>
          <w:tcPr>
            <w:tcW w:w="929" w:type="dxa"/>
            <w:vMerge w:val="continue"/>
            <w:shd w:val="clear" w:color="auto" w:fill="FFFFFF"/>
            <w:vAlign w:val="center"/>
          </w:tcPr>
          <w:p w14:paraId="371CFA9B">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p>
        </w:tc>
      </w:tr>
      <w:tr w14:paraId="02209D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326" w:type="dxa"/>
            <w:vMerge w:val="continue"/>
            <w:shd w:val="clear" w:color="auto" w:fill="FFFFFF"/>
            <w:vAlign w:val="center"/>
          </w:tcPr>
          <w:p w14:paraId="472331AC">
            <w:pPr>
              <w:keepNext w:val="0"/>
              <w:keepLines w:val="0"/>
              <w:pageBreakBefore w:val="0"/>
              <w:widowControl/>
              <w:suppressLineNumbers w:val="0"/>
              <w:kinsoku/>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p>
        </w:tc>
        <w:tc>
          <w:tcPr>
            <w:tcW w:w="1425" w:type="dxa"/>
            <w:shd w:val="clear" w:color="auto" w:fill="FFFFFF"/>
            <w:tcMar>
              <w:top w:w="0" w:type="dxa"/>
              <w:left w:w="105" w:type="dxa"/>
              <w:bottom w:w="0" w:type="dxa"/>
              <w:right w:w="105" w:type="dxa"/>
            </w:tcMar>
            <w:vAlign w:val="center"/>
          </w:tcPr>
          <w:p w14:paraId="598806A0">
            <w:pPr>
              <w:keepNext w:val="0"/>
              <w:keepLines w:val="0"/>
              <w:pageBreakBefore w:val="0"/>
              <w:widowControl/>
              <w:suppressLineNumbers w:val="0"/>
              <w:kinsoku/>
              <w:wordWrap w:val="0"/>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非消防用电强切</w:t>
            </w:r>
          </w:p>
        </w:tc>
        <w:tc>
          <w:tcPr>
            <w:tcW w:w="2118" w:type="dxa"/>
            <w:shd w:val="clear" w:color="auto" w:fill="FFFFFF"/>
            <w:tcMar>
              <w:top w:w="0" w:type="dxa"/>
              <w:left w:w="105" w:type="dxa"/>
              <w:bottom w:w="0" w:type="dxa"/>
              <w:right w:w="105" w:type="dxa"/>
            </w:tcMar>
            <w:vAlign w:val="center"/>
          </w:tcPr>
          <w:p w14:paraId="24403DD3">
            <w:pPr>
              <w:keepNext w:val="0"/>
              <w:keepLines w:val="0"/>
              <w:pageBreakBefore w:val="0"/>
              <w:widowControl/>
              <w:suppressLineNumbers w:val="0"/>
              <w:kinsoku/>
              <w:wordWrap w:val="0"/>
              <w:topLinePunct w:val="0"/>
              <w:bidi w:val="0"/>
              <w:spacing w:before="0" w:beforeAutospacing="0" w:after="0" w:afterAutospacing="0" w:line="460" w:lineRule="exact"/>
              <w:ind w:left="0" w:right="0"/>
              <w:jc w:val="left"/>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远程操作</w:t>
            </w:r>
          </w:p>
        </w:tc>
        <w:tc>
          <w:tcPr>
            <w:tcW w:w="4037" w:type="dxa"/>
            <w:shd w:val="clear" w:color="auto" w:fill="FFFFFF"/>
            <w:tcMar>
              <w:top w:w="0" w:type="dxa"/>
              <w:left w:w="105" w:type="dxa"/>
              <w:bottom w:w="0" w:type="dxa"/>
              <w:right w:w="105" w:type="dxa"/>
            </w:tcMar>
          </w:tcPr>
          <w:p w14:paraId="285024E6">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可以切断目标电源</w:t>
            </w:r>
          </w:p>
        </w:tc>
        <w:tc>
          <w:tcPr>
            <w:tcW w:w="929" w:type="dxa"/>
            <w:vMerge w:val="restart"/>
            <w:shd w:val="clear" w:color="auto" w:fill="FFFFFF"/>
            <w:tcMar>
              <w:top w:w="0" w:type="dxa"/>
              <w:left w:w="105" w:type="dxa"/>
              <w:bottom w:w="0" w:type="dxa"/>
              <w:right w:w="105" w:type="dxa"/>
            </w:tcMar>
            <w:vAlign w:val="center"/>
          </w:tcPr>
          <w:p w14:paraId="5951D6B8">
            <w:pPr>
              <w:keepNext w:val="0"/>
              <w:keepLines w:val="0"/>
              <w:pageBreakBefore w:val="0"/>
              <w:widowControl/>
              <w:suppressLineNumbers w:val="0"/>
              <w:kinsoku/>
              <w:wordWrap w:val="0"/>
              <w:topLinePunct w:val="0"/>
              <w:bidi w:val="0"/>
              <w:spacing w:before="0" w:beforeAutospacing="0" w:after="0" w:afterAutospacing="0" w:line="460" w:lineRule="exact"/>
              <w:ind w:left="0" w:right="0" w:firstLine="105"/>
              <w:jc w:val="center"/>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年度</w:t>
            </w:r>
          </w:p>
        </w:tc>
      </w:tr>
      <w:tr w14:paraId="445BA9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326" w:type="dxa"/>
            <w:vMerge w:val="continue"/>
            <w:shd w:val="clear" w:color="auto" w:fill="FFFFFF"/>
            <w:vAlign w:val="center"/>
          </w:tcPr>
          <w:p w14:paraId="7624C690">
            <w:pPr>
              <w:keepNext w:val="0"/>
              <w:keepLines w:val="0"/>
              <w:pageBreakBefore w:val="0"/>
              <w:widowControl/>
              <w:suppressLineNumbers w:val="0"/>
              <w:kinsoku/>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p>
        </w:tc>
        <w:tc>
          <w:tcPr>
            <w:tcW w:w="1425" w:type="dxa"/>
            <w:vMerge w:val="restart"/>
            <w:shd w:val="clear" w:color="auto" w:fill="FFFFFF"/>
            <w:tcMar>
              <w:top w:w="0" w:type="dxa"/>
              <w:left w:w="105" w:type="dxa"/>
              <w:bottom w:w="0" w:type="dxa"/>
              <w:right w:w="105" w:type="dxa"/>
            </w:tcMar>
            <w:vAlign w:val="center"/>
          </w:tcPr>
          <w:p w14:paraId="3CEEF504">
            <w:pPr>
              <w:keepNext w:val="0"/>
              <w:keepLines w:val="0"/>
              <w:pageBreakBefore w:val="0"/>
              <w:widowControl/>
              <w:suppressLineNumbers w:val="0"/>
              <w:kinsoku/>
              <w:wordWrap w:val="0"/>
              <w:topLinePunct w:val="0"/>
              <w:bidi w:val="0"/>
              <w:spacing w:before="0" w:beforeAutospacing="0" w:after="0" w:afterAutospacing="0" w:line="460" w:lineRule="exact"/>
              <w:ind w:left="0" w:right="0" w:firstLine="105"/>
              <w:jc w:val="center"/>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消防通讯</w:t>
            </w:r>
          </w:p>
        </w:tc>
        <w:tc>
          <w:tcPr>
            <w:tcW w:w="2118" w:type="dxa"/>
            <w:shd w:val="clear" w:color="auto" w:fill="FFFFFF"/>
            <w:tcMar>
              <w:top w:w="0" w:type="dxa"/>
              <w:left w:w="105" w:type="dxa"/>
              <w:bottom w:w="0" w:type="dxa"/>
              <w:right w:w="105" w:type="dxa"/>
            </w:tcMar>
            <w:vAlign w:val="center"/>
          </w:tcPr>
          <w:p w14:paraId="7CBEC9E9">
            <w:pPr>
              <w:keepNext w:val="0"/>
              <w:keepLines w:val="0"/>
              <w:pageBreakBefore w:val="0"/>
              <w:widowControl/>
              <w:suppressLineNumbers w:val="0"/>
              <w:kinsoku/>
              <w:wordWrap w:val="0"/>
              <w:topLinePunct w:val="0"/>
              <w:bidi w:val="0"/>
              <w:spacing w:before="0" w:beforeAutospacing="0" w:after="0" w:afterAutospacing="0" w:line="460" w:lineRule="exact"/>
              <w:ind w:left="0" w:right="0"/>
              <w:jc w:val="left"/>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1.控制室与设备间的通话</w:t>
            </w:r>
          </w:p>
        </w:tc>
        <w:tc>
          <w:tcPr>
            <w:tcW w:w="4037" w:type="dxa"/>
            <w:shd w:val="clear" w:color="auto" w:fill="FFFFFF"/>
            <w:tcMar>
              <w:top w:w="0" w:type="dxa"/>
              <w:left w:w="105" w:type="dxa"/>
              <w:bottom w:w="0" w:type="dxa"/>
              <w:right w:w="105" w:type="dxa"/>
            </w:tcMar>
          </w:tcPr>
          <w:p w14:paraId="7F30EC8F">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功能正常，语音清楚</w:t>
            </w:r>
          </w:p>
        </w:tc>
        <w:tc>
          <w:tcPr>
            <w:tcW w:w="929" w:type="dxa"/>
            <w:vMerge w:val="continue"/>
            <w:shd w:val="clear" w:color="auto" w:fill="FFFFFF"/>
            <w:vAlign w:val="center"/>
          </w:tcPr>
          <w:p w14:paraId="0F8DDAE5">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p>
        </w:tc>
      </w:tr>
      <w:tr w14:paraId="7248EE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326" w:type="dxa"/>
            <w:vMerge w:val="continue"/>
            <w:shd w:val="clear" w:color="auto" w:fill="FFFFFF"/>
            <w:vAlign w:val="center"/>
          </w:tcPr>
          <w:p w14:paraId="3C28D15E">
            <w:pPr>
              <w:keepNext w:val="0"/>
              <w:keepLines w:val="0"/>
              <w:pageBreakBefore w:val="0"/>
              <w:widowControl/>
              <w:suppressLineNumbers w:val="0"/>
              <w:kinsoku/>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p>
        </w:tc>
        <w:tc>
          <w:tcPr>
            <w:tcW w:w="1425" w:type="dxa"/>
            <w:vMerge w:val="continue"/>
            <w:shd w:val="clear" w:color="auto" w:fill="FFFFFF"/>
            <w:vAlign w:val="center"/>
          </w:tcPr>
          <w:p w14:paraId="5FF2BA26">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p>
        </w:tc>
        <w:tc>
          <w:tcPr>
            <w:tcW w:w="2118" w:type="dxa"/>
            <w:shd w:val="clear" w:color="auto" w:fill="FFFFFF"/>
            <w:tcMar>
              <w:top w:w="0" w:type="dxa"/>
              <w:left w:w="105" w:type="dxa"/>
              <w:bottom w:w="0" w:type="dxa"/>
              <w:right w:w="105" w:type="dxa"/>
            </w:tcMar>
            <w:vAlign w:val="center"/>
          </w:tcPr>
          <w:p w14:paraId="33A7295E">
            <w:pPr>
              <w:keepNext w:val="0"/>
              <w:keepLines w:val="0"/>
              <w:pageBreakBefore w:val="0"/>
              <w:widowControl/>
              <w:suppressLineNumbers w:val="0"/>
              <w:kinsoku/>
              <w:wordWrap w:val="0"/>
              <w:topLinePunct w:val="0"/>
              <w:bidi w:val="0"/>
              <w:spacing w:before="0" w:beforeAutospacing="0" w:after="0" w:afterAutospacing="0" w:line="460" w:lineRule="exact"/>
              <w:ind w:left="0" w:right="0"/>
              <w:jc w:val="left"/>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2.电话插孔通讯试验</w:t>
            </w:r>
          </w:p>
        </w:tc>
        <w:tc>
          <w:tcPr>
            <w:tcW w:w="4037" w:type="dxa"/>
            <w:shd w:val="clear" w:color="auto" w:fill="FFFFFF"/>
            <w:tcMar>
              <w:top w:w="0" w:type="dxa"/>
              <w:left w:w="105" w:type="dxa"/>
              <w:bottom w:w="0" w:type="dxa"/>
              <w:right w:w="105" w:type="dxa"/>
            </w:tcMar>
          </w:tcPr>
          <w:p w14:paraId="7C180BF5">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手动报警按钮处插孔通话，功能正常，语音清晰</w:t>
            </w:r>
          </w:p>
        </w:tc>
        <w:tc>
          <w:tcPr>
            <w:tcW w:w="929" w:type="dxa"/>
            <w:vMerge w:val="continue"/>
            <w:shd w:val="clear" w:color="auto" w:fill="FFFFFF"/>
            <w:vAlign w:val="center"/>
          </w:tcPr>
          <w:p w14:paraId="545EC89D">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p>
        </w:tc>
      </w:tr>
      <w:tr w14:paraId="48C002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326" w:type="dxa"/>
            <w:vMerge w:val="continue"/>
            <w:shd w:val="clear" w:color="auto" w:fill="FFFFFF"/>
            <w:vAlign w:val="center"/>
          </w:tcPr>
          <w:p w14:paraId="79280987">
            <w:pPr>
              <w:keepNext w:val="0"/>
              <w:keepLines w:val="0"/>
              <w:pageBreakBefore w:val="0"/>
              <w:widowControl/>
              <w:suppressLineNumbers w:val="0"/>
              <w:kinsoku/>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p>
        </w:tc>
        <w:tc>
          <w:tcPr>
            <w:tcW w:w="1425" w:type="dxa"/>
            <w:vMerge w:val="continue"/>
            <w:shd w:val="clear" w:color="auto" w:fill="FFFFFF"/>
            <w:vAlign w:val="center"/>
          </w:tcPr>
          <w:p w14:paraId="05A043FC">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p>
        </w:tc>
        <w:tc>
          <w:tcPr>
            <w:tcW w:w="2118" w:type="dxa"/>
            <w:shd w:val="clear" w:color="auto" w:fill="FFFFFF"/>
            <w:tcMar>
              <w:top w:w="0" w:type="dxa"/>
              <w:left w:w="105" w:type="dxa"/>
              <w:bottom w:w="0" w:type="dxa"/>
              <w:right w:w="105" w:type="dxa"/>
            </w:tcMar>
            <w:vAlign w:val="center"/>
          </w:tcPr>
          <w:p w14:paraId="5A2AECFE">
            <w:pPr>
              <w:keepNext w:val="0"/>
              <w:keepLines w:val="0"/>
              <w:pageBreakBefore w:val="0"/>
              <w:widowControl/>
              <w:suppressLineNumbers w:val="0"/>
              <w:kinsoku/>
              <w:wordWrap w:val="0"/>
              <w:topLinePunct w:val="0"/>
              <w:bidi w:val="0"/>
              <w:spacing w:before="0" w:beforeAutospacing="0" w:after="0" w:afterAutospacing="0" w:line="460" w:lineRule="exact"/>
              <w:ind w:left="0" w:right="0"/>
              <w:jc w:val="left"/>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3.与“119”台通话</w:t>
            </w:r>
          </w:p>
        </w:tc>
        <w:tc>
          <w:tcPr>
            <w:tcW w:w="4037" w:type="dxa"/>
            <w:shd w:val="clear" w:color="auto" w:fill="FFFFFF"/>
            <w:tcMar>
              <w:top w:w="0" w:type="dxa"/>
              <w:left w:w="105" w:type="dxa"/>
              <w:bottom w:w="0" w:type="dxa"/>
              <w:right w:w="105" w:type="dxa"/>
            </w:tcMar>
          </w:tcPr>
          <w:p w14:paraId="18A2BED7">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消防控制室应设置向当地消防部门直接报警的外线电话</w:t>
            </w:r>
          </w:p>
        </w:tc>
        <w:tc>
          <w:tcPr>
            <w:tcW w:w="929" w:type="dxa"/>
            <w:vMerge w:val="continue"/>
            <w:shd w:val="clear" w:color="auto" w:fill="FFFFFF"/>
            <w:vAlign w:val="center"/>
          </w:tcPr>
          <w:p w14:paraId="1C276212">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p>
        </w:tc>
      </w:tr>
      <w:tr w14:paraId="12408D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326" w:type="dxa"/>
            <w:vMerge w:val="continue"/>
            <w:shd w:val="clear" w:color="auto" w:fill="FFFFFF"/>
            <w:vAlign w:val="center"/>
          </w:tcPr>
          <w:p w14:paraId="535F1B3A">
            <w:pPr>
              <w:keepNext w:val="0"/>
              <w:keepLines w:val="0"/>
              <w:pageBreakBefore w:val="0"/>
              <w:widowControl/>
              <w:suppressLineNumbers w:val="0"/>
              <w:kinsoku/>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p>
        </w:tc>
        <w:tc>
          <w:tcPr>
            <w:tcW w:w="1425" w:type="dxa"/>
            <w:vMerge w:val="restart"/>
            <w:shd w:val="clear" w:color="auto" w:fill="FFFFFF"/>
            <w:tcMar>
              <w:top w:w="0" w:type="dxa"/>
              <w:left w:w="105" w:type="dxa"/>
              <w:bottom w:w="0" w:type="dxa"/>
              <w:right w:w="105" w:type="dxa"/>
            </w:tcMar>
            <w:vAlign w:val="center"/>
          </w:tcPr>
          <w:p w14:paraId="2A8B0397">
            <w:pPr>
              <w:keepNext w:val="0"/>
              <w:keepLines w:val="0"/>
              <w:pageBreakBefore w:val="0"/>
              <w:widowControl/>
              <w:suppressLineNumbers w:val="0"/>
              <w:kinsoku/>
              <w:wordWrap w:val="0"/>
              <w:topLinePunct w:val="0"/>
              <w:bidi w:val="0"/>
              <w:spacing w:before="0" w:beforeAutospacing="0" w:after="0" w:afterAutospacing="0" w:line="460" w:lineRule="exact"/>
              <w:ind w:left="0" w:right="0" w:firstLine="105"/>
              <w:jc w:val="center"/>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声光报警器</w:t>
            </w:r>
          </w:p>
        </w:tc>
        <w:tc>
          <w:tcPr>
            <w:tcW w:w="2118" w:type="dxa"/>
            <w:shd w:val="clear" w:color="auto" w:fill="FFFFFF"/>
            <w:tcMar>
              <w:top w:w="0" w:type="dxa"/>
              <w:left w:w="105" w:type="dxa"/>
              <w:bottom w:w="0" w:type="dxa"/>
              <w:right w:w="105" w:type="dxa"/>
            </w:tcMar>
            <w:vAlign w:val="center"/>
          </w:tcPr>
          <w:p w14:paraId="0DC78685">
            <w:pPr>
              <w:keepNext w:val="0"/>
              <w:keepLines w:val="0"/>
              <w:pageBreakBefore w:val="0"/>
              <w:widowControl/>
              <w:suppressLineNumbers w:val="0"/>
              <w:kinsoku/>
              <w:wordWrap w:val="0"/>
              <w:topLinePunct w:val="0"/>
              <w:bidi w:val="0"/>
              <w:spacing w:before="0" w:beforeAutospacing="0" w:after="0" w:afterAutospacing="0" w:line="460" w:lineRule="exact"/>
              <w:ind w:left="0" w:right="0"/>
              <w:jc w:val="left"/>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目测</w:t>
            </w:r>
          </w:p>
        </w:tc>
        <w:tc>
          <w:tcPr>
            <w:tcW w:w="4037" w:type="dxa"/>
            <w:shd w:val="clear" w:color="auto" w:fill="FFFFFF"/>
            <w:tcMar>
              <w:top w:w="0" w:type="dxa"/>
              <w:left w:w="105" w:type="dxa"/>
              <w:bottom w:w="0" w:type="dxa"/>
              <w:right w:w="105" w:type="dxa"/>
            </w:tcMar>
          </w:tcPr>
          <w:p w14:paraId="1588C936">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牢固，平衡，不斜，不松动</w:t>
            </w:r>
          </w:p>
        </w:tc>
        <w:tc>
          <w:tcPr>
            <w:tcW w:w="929" w:type="dxa"/>
            <w:vMerge w:val="restart"/>
            <w:shd w:val="clear" w:color="auto" w:fill="FFFFFF"/>
            <w:tcMar>
              <w:top w:w="0" w:type="dxa"/>
              <w:left w:w="105" w:type="dxa"/>
              <w:bottom w:w="0" w:type="dxa"/>
              <w:right w:w="105" w:type="dxa"/>
            </w:tcMar>
            <w:vAlign w:val="center"/>
          </w:tcPr>
          <w:p w14:paraId="46A6C600">
            <w:pPr>
              <w:keepNext w:val="0"/>
              <w:keepLines w:val="0"/>
              <w:pageBreakBefore w:val="0"/>
              <w:widowControl/>
              <w:suppressLineNumbers w:val="0"/>
              <w:kinsoku/>
              <w:wordWrap w:val="0"/>
              <w:topLinePunct w:val="0"/>
              <w:bidi w:val="0"/>
              <w:spacing w:before="0" w:beforeAutospacing="0" w:after="0" w:afterAutospacing="0" w:line="460" w:lineRule="exact"/>
              <w:ind w:left="0" w:right="0" w:firstLine="105"/>
              <w:jc w:val="center"/>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年度</w:t>
            </w:r>
          </w:p>
        </w:tc>
      </w:tr>
      <w:tr w14:paraId="1284F3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326" w:type="dxa"/>
            <w:vMerge w:val="continue"/>
            <w:shd w:val="clear" w:color="auto" w:fill="FFFFFF"/>
            <w:vAlign w:val="center"/>
          </w:tcPr>
          <w:p w14:paraId="327C9D52">
            <w:pPr>
              <w:keepNext w:val="0"/>
              <w:keepLines w:val="0"/>
              <w:pageBreakBefore w:val="0"/>
              <w:widowControl/>
              <w:suppressLineNumbers w:val="0"/>
              <w:kinsoku/>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p>
        </w:tc>
        <w:tc>
          <w:tcPr>
            <w:tcW w:w="1425" w:type="dxa"/>
            <w:vMerge w:val="continue"/>
            <w:shd w:val="clear" w:color="auto" w:fill="FFFFFF"/>
            <w:vAlign w:val="center"/>
          </w:tcPr>
          <w:p w14:paraId="1CAE3DE0">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p>
        </w:tc>
        <w:tc>
          <w:tcPr>
            <w:tcW w:w="2118" w:type="dxa"/>
            <w:shd w:val="clear" w:color="auto" w:fill="FFFFFF"/>
            <w:tcMar>
              <w:top w:w="0" w:type="dxa"/>
              <w:left w:w="105" w:type="dxa"/>
              <w:bottom w:w="0" w:type="dxa"/>
              <w:right w:w="105" w:type="dxa"/>
            </w:tcMar>
            <w:vAlign w:val="center"/>
          </w:tcPr>
          <w:p w14:paraId="70BFB2F7">
            <w:pPr>
              <w:keepNext w:val="0"/>
              <w:keepLines w:val="0"/>
              <w:pageBreakBefore w:val="0"/>
              <w:widowControl/>
              <w:suppressLineNumbers w:val="0"/>
              <w:kinsoku/>
              <w:wordWrap w:val="0"/>
              <w:topLinePunct w:val="0"/>
              <w:bidi w:val="0"/>
              <w:spacing w:before="0" w:beforeAutospacing="0" w:after="0" w:afterAutospacing="0" w:line="460" w:lineRule="exact"/>
              <w:ind w:left="0" w:right="0"/>
              <w:jc w:val="left"/>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手动试验</w:t>
            </w:r>
          </w:p>
        </w:tc>
        <w:tc>
          <w:tcPr>
            <w:tcW w:w="4037" w:type="dxa"/>
            <w:shd w:val="clear" w:color="auto" w:fill="FFFFFF"/>
            <w:tcMar>
              <w:top w:w="0" w:type="dxa"/>
              <w:left w:w="105" w:type="dxa"/>
              <w:bottom w:w="0" w:type="dxa"/>
              <w:right w:w="105" w:type="dxa"/>
            </w:tcMar>
          </w:tcPr>
          <w:p w14:paraId="43E1F437">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及时报警，声光同时发出</w:t>
            </w:r>
          </w:p>
        </w:tc>
        <w:tc>
          <w:tcPr>
            <w:tcW w:w="929" w:type="dxa"/>
            <w:vMerge w:val="continue"/>
            <w:shd w:val="clear" w:color="auto" w:fill="FFFFFF"/>
            <w:vAlign w:val="center"/>
          </w:tcPr>
          <w:p w14:paraId="2E06F14F">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p>
        </w:tc>
      </w:tr>
      <w:tr w14:paraId="615F3B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326" w:type="dxa"/>
            <w:vMerge w:val="restart"/>
            <w:shd w:val="clear" w:color="auto" w:fill="FFFFFF"/>
            <w:tcMar>
              <w:top w:w="0" w:type="dxa"/>
              <w:left w:w="105" w:type="dxa"/>
              <w:bottom w:w="0" w:type="dxa"/>
              <w:right w:w="105" w:type="dxa"/>
            </w:tcMar>
          </w:tcPr>
          <w:p w14:paraId="1EFB3EC8">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p>
        </w:tc>
        <w:tc>
          <w:tcPr>
            <w:tcW w:w="1425" w:type="dxa"/>
            <w:vMerge w:val="restart"/>
            <w:shd w:val="clear" w:color="auto" w:fill="FFFFFF"/>
            <w:tcMar>
              <w:top w:w="0" w:type="dxa"/>
              <w:left w:w="105" w:type="dxa"/>
              <w:bottom w:w="0" w:type="dxa"/>
              <w:right w:w="105" w:type="dxa"/>
            </w:tcMar>
            <w:vAlign w:val="center"/>
          </w:tcPr>
          <w:p w14:paraId="6E7455F0">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电梯</w:t>
            </w:r>
          </w:p>
        </w:tc>
        <w:tc>
          <w:tcPr>
            <w:tcW w:w="2118" w:type="dxa"/>
            <w:shd w:val="clear" w:color="auto" w:fill="FFFFFF"/>
            <w:tcMar>
              <w:top w:w="0" w:type="dxa"/>
              <w:left w:w="105" w:type="dxa"/>
              <w:bottom w:w="0" w:type="dxa"/>
              <w:right w:w="105" w:type="dxa"/>
            </w:tcMar>
            <w:vAlign w:val="center"/>
          </w:tcPr>
          <w:p w14:paraId="2959797B">
            <w:pPr>
              <w:keepNext w:val="0"/>
              <w:keepLines w:val="0"/>
              <w:pageBreakBefore w:val="0"/>
              <w:widowControl/>
              <w:suppressLineNumbers w:val="0"/>
              <w:kinsoku/>
              <w:wordWrap w:val="0"/>
              <w:topLinePunct w:val="0"/>
              <w:bidi w:val="0"/>
              <w:spacing w:before="0" w:beforeAutospacing="0" w:after="0" w:afterAutospacing="0" w:line="460" w:lineRule="exact"/>
              <w:ind w:left="0" w:right="0"/>
              <w:jc w:val="left"/>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1. 联动功能</w:t>
            </w:r>
          </w:p>
        </w:tc>
        <w:tc>
          <w:tcPr>
            <w:tcW w:w="4037" w:type="dxa"/>
            <w:shd w:val="clear" w:color="auto" w:fill="FFFFFF"/>
            <w:tcMar>
              <w:top w:w="0" w:type="dxa"/>
              <w:left w:w="105" w:type="dxa"/>
              <w:bottom w:w="0" w:type="dxa"/>
              <w:right w:w="105" w:type="dxa"/>
            </w:tcMar>
          </w:tcPr>
          <w:p w14:paraId="7B17A0A4">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确认火灾后，可手动、自动全部迫降至首层</w:t>
            </w:r>
          </w:p>
        </w:tc>
        <w:tc>
          <w:tcPr>
            <w:tcW w:w="929" w:type="dxa"/>
            <w:vMerge w:val="continue"/>
            <w:shd w:val="clear" w:color="auto" w:fill="FFFFFF"/>
            <w:vAlign w:val="center"/>
          </w:tcPr>
          <w:p w14:paraId="4BB98537">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p>
        </w:tc>
      </w:tr>
      <w:tr w14:paraId="4F2FF2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326" w:type="dxa"/>
            <w:vMerge w:val="continue"/>
            <w:shd w:val="clear" w:color="auto" w:fill="FFFFFF"/>
            <w:tcMar>
              <w:top w:w="0" w:type="dxa"/>
              <w:left w:w="105" w:type="dxa"/>
              <w:bottom w:w="0" w:type="dxa"/>
              <w:right w:w="105" w:type="dxa"/>
            </w:tcMar>
          </w:tcPr>
          <w:p w14:paraId="60FAADAF">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p>
        </w:tc>
        <w:tc>
          <w:tcPr>
            <w:tcW w:w="1425" w:type="dxa"/>
            <w:vMerge w:val="continue"/>
            <w:shd w:val="clear" w:color="auto" w:fill="FFFFFF"/>
            <w:vAlign w:val="center"/>
          </w:tcPr>
          <w:p w14:paraId="00B96A2B">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p>
        </w:tc>
        <w:tc>
          <w:tcPr>
            <w:tcW w:w="2118" w:type="dxa"/>
            <w:shd w:val="clear" w:color="auto" w:fill="FFFFFF"/>
            <w:tcMar>
              <w:top w:w="0" w:type="dxa"/>
              <w:left w:w="105" w:type="dxa"/>
              <w:bottom w:w="0" w:type="dxa"/>
              <w:right w:w="105" w:type="dxa"/>
            </w:tcMar>
            <w:vAlign w:val="center"/>
          </w:tcPr>
          <w:p w14:paraId="39D11489">
            <w:pPr>
              <w:keepNext w:val="0"/>
              <w:keepLines w:val="0"/>
              <w:pageBreakBefore w:val="0"/>
              <w:widowControl/>
              <w:suppressLineNumbers w:val="0"/>
              <w:kinsoku/>
              <w:wordWrap w:val="0"/>
              <w:topLinePunct w:val="0"/>
              <w:bidi w:val="0"/>
              <w:spacing w:before="0" w:beforeAutospacing="0" w:after="0" w:afterAutospacing="0" w:line="460" w:lineRule="exact"/>
              <w:ind w:left="0" w:right="0"/>
              <w:jc w:val="left"/>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2. 信号反馈功能</w:t>
            </w:r>
          </w:p>
        </w:tc>
        <w:tc>
          <w:tcPr>
            <w:tcW w:w="4037" w:type="dxa"/>
            <w:shd w:val="clear" w:color="auto" w:fill="FFFFFF"/>
            <w:tcMar>
              <w:top w:w="0" w:type="dxa"/>
              <w:left w:w="105" w:type="dxa"/>
              <w:bottom w:w="0" w:type="dxa"/>
              <w:right w:w="105" w:type="dxa"/>
            </w:tcMar>
          </w:tcPr>
          <w:p w14:paraId="04BFF3A8">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对电梯控制和联动时，信号能反馈至控制室</w:t>
            </w:r>
          </w:p>
        </w:tc>
        <w:tc>
          <w:tcPr>
            <w:tcW w:w="929" w:type="dxa"/>
            <w:vMerge w:val="continue"/>
            <w:shd w:val="clear" w:color="auto" w:fill="FFFFFF"/>
            <w:vAlign w:val="center"/>
          </w:tcPr>
          <w:p w14:paraId="716E9F4B">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p>
        </w:tc>
      </w:tr>
      <w:tr w14:paraId="1E4432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326" w:type="dxa"/>
            <w:vMerge w:val="continue"/>
            <w:shd w:val="clear" w:color="auto" w:fill="FFFFFF"/>
            <w:vAlign w:val="center"/>
          </w:tcPr>
          <w:p w14:paraId="4272698F">
            <w:pPr>
              <w:keepNext w:val="0"/>
              <w:keepLines w:val="0"/>
              <w:pageBreakBefore w:val="0"/>
              <w:widowControl/>
              <w:suppressLineNumbers w:val="0"/>
              <w:kinsoku/>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p>
        </w:tc>
        <w:tc>
          <w:tcPr>
            <w:tcW w:w="1425" w:type="dxa"/>
            <w:vMerge w:val="restart"/>
            <w:shd w:val="clear" w:color="auto" w:fill="FFFFFF"/>
            <w:tcMar>
              <w:top w:w="0" w:type="dxa"/>
              <w:left w:w="105" w:type="dxa"/>
              <w:bottom w:w="0" w:type="dxa"/>
              <w:right w:w="105" w:type="dxa"/>
            </w:tcMar>
            <w:vAlign w:val="center"/>
          </w:tcPr>
          <w:p w14:paraId="41103C6F">
            <w:pPr>
              <w:keepNext w:val="0"/>
              <w:keepLines w:val="0"/>
              <w:pageBreakBefore w:val="0"/>
              <w:widowControl/>
              <w:suppressLineNumbers w:val="0"/>
              <w:kinsoku/>
              <w:wordWrap w:val="0"/>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应急照明</w:t>
            </w:r>
          </w:p>
        </w:tc>
        <w:tc>
          <w:tcPr>
            <w:tcW w:w="2118" w:type="dxa"/>
            <w:shd w:val="clear" w:color="auto" w:fill="FFFFFF"/>
            <w:tcMar>
              <w:top w:w="0" w:type="dxa"/>
              <w:left w:w="105" w:type="dxa"/>
              <w:bottom w:w="0" w:type="dxa"/>
              <w:right w:w="105" w:type="dxa"/>
            </w:tcMar>
            <w:vAlign w:val="center"/>
          </w:tcPr>
          <w:p w14:paraId="6026EFAF">
            <w:pPr>
              <w:keepNext w:val="0"/>
              <w:keepLines w:val="0"/>
              <w:pageBreakBefore w:val="0"/>
              <w:widowControl/>
              <w:suppressLineNumbers w:val="0"/>
              <w:kinsoku/>
              <w:wordWrap w:val="0"/>
              <w:topLinePunct w:val="0"/>
              <w:bidi w:val="0"/>
              <w:spacing w:before="0" w:beforeAutospacing="0" w:after="0" w:afterAutospacing="0" w:line="460" w:lineRule="exact"/>
              <w:ind w:left="0" w:right="0"/>
              <w:jc w:val="left"/>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1. 外观质量</w:t>
            </w:r>
          </w:p>
        </w:tc>
        <w:tc>
          <w:tcPr>
            <w:tcW w:w="4037" w:type="dxa"/>
            <w:shd w:val="clear" w:color="auto" w:fill="FFFFFF"/>
            <w:tcMar>
              <w:top w:w="0" w:type="dxa"/>
              <w:left w:w="105" w:type="dxa"/>
              <w:bottom w:w="0" w:type="dxa"/>
              <w:right w:w="105" w:type="dxa"/>
            </w:tcMar>
          </w:tcPr>
          <w:p w14:paraId="05643320">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外表完整无损，无倾斜</w:t>
            </w:r>
          </w:p>
        </w:tc>
        <w:tc>
          <w:tcPr>
            <w:tcW w:w="929" w:type="dxa"/>
            <w:vMerge w:val="restart"/>
            <w:shd w:val="clear" w:color="auto" w:fill="FFFFFF"/>
            <w:tcMar>
              <w:top w:w="0" w:type="dxa"/>
              <w:left w:w="105" w:type="dxa"/>
              <w:bottom w:w="0" w:type="dxa"/>
              <w:right w:w="105" w:type="dxa"/>
            </w:tcMar>
            <w:vAlign w:val="center"/>
          </w:tcPr>
          <w:p w14:paraId="0CC85F26">
            <w:pPr>
              <w:keepNext w:val="0"/>
              <w:keepLines w:val="0"/>
              <w:pageBreakBefore w:val="0"/>
              <w:widowControl/>
              <w:suppressLineNumbers w:val="0"/>
              <w:kinsoku/>
              <w:wordWrap w:val="0"/>
              <w:topLinePunct w:val="0"/>
              <w:bidi w:val="0"/>
              <w:spacing w:before="0" w:beforeAutospacing="0" w:after="0" w:afterAutospacing="0" w:line="460" w:lineRule="exact"/>
              <w:ind w:left="0" w:right="0" w:firstLine="105"/>
              <w:jc w:val="center"/>
              <w:rPr>
                <w:rFonts w:hint="eastAsia" w:ascii="新宋体" w:hAnsi="新宋体" w:eastAsia="新宋体" w:cs="新宋体"/>
                <w:color w:val="auto"/>
                <w:spacing w:val="8"/>
                <w:kern w:val="0"/>
                <w:sz w:val="22"/>
                <w:szCs w:val="22"/>
                <w:highlight w:val="none"/>
              </w:rPr>
            </w:pPr>
          </w:p>
          <w:p w14:paraId="02AC78CC">
            <w:pPr>
              <w:keepNext w:val="0"/>
              <w:keepLines w:val="0"/>
              <w:pageBreakBefore w:val="0"/>
              <w:widowControl/>
              <w:suppressLineNumbers w:val="0"/>
              <w:kinsoku/>
              <w:wordWrap w:val="0"/>
              <w:topLinePunct w:val="0"/>
              <w:bidi w:val="0"/>
              <w:spacing w:before="0" w:beforeAutospacing="0" w:after="0" w:afterAutospacing="0" w:line="460" w:lineRule="exact"/>
              <w:ind w:left="0" w:right="0" w:firstLine="105"/>
              <w:jc w:val="center"/>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每月</w:t>
            </w:r>
          </w:p>
        </w:tc>
      </w:tr>
      <w:tr w14:paraId="650AD7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326" w:type="dxa"/>
            <w:vMerge w:val="continue"/>
            <w:shd w:val="clear" w:color="auto" w:fill="FFFFFF"/>
            <w:vAlign w:val="center"/>
          </w:tcPr>
          <w:p w14:paraId="1FBE567D">
            <w:pPr>
              <w:keepNext w:val="0"/>
              <w:keepLines w:val="0"/>
              <w:pageBreakBefore w:val="0"/>
              <w:widowControl/>
              <w:suppressLineNumbers w:val="0"/>
              <w:kinsoku/>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p>
        </w:tc>
        <w:tc>
          <w:tcPr>
            <w:tcW w:w="1425" w:type="dxa"/>
            <w:vMerge w:val="continue"/>
            <w:shd w:val="clear" w:color="auto" w:fill="FFFFFF"/>
            <w:vAlign w:val="center"/>
          </w:tcPr>
          <w:p w14:paraId="71AB0DA4">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p>
        </w:tc>
        <w:tc>
          <w:tcPr>
            <w:tcW w:w="2118" w:type="dxa"/>
            <w:shd w:val="clear" w:color="auto" w:fill="FFFFFF"/>
            <w:tcMar>
              <w:top w:w="0" w:type="dxa"/>
              <w:left w:w="105" w:type="dxa"/>
              <w:bottom w:w="0" w:type="dxa"/>
              <w:right w:w="105" w:type="dxa"/>
            </w:tcMar>
            <w:vAlign w:val="center"/>
          </w:tcPr>
          <w:p w14:paraId="5718BDF4">
            <w:pPr>
              <w:keepNext w:val="0"/>
              <w:keepLines w:val="0"/>
              <w:pageBreakBefore w:val="0"/>
              <w:widowControl/>
              <w:suppressLineNumbers w:val="0"/>
              <w:kinsoku/>
              <w:wordWrap w:val="0"/>
              <w:topLinePunct w:val="0"/>
              <w:bidi w:val="0"/>
              <w:spacing w:before="0" w:beforeAutospacing="0" w:after="0" w:afterAutospacing="0" w:line="460" w:lineRule="exact"/>
              <w:ind w:left="0" w:right="0"/>
              <w:jc w:val="left"/>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2. 应急转换功能</w:t>
            </w:r>
          </w:p>
        </w:tc>
        <w:tc>
          <w:tcPr>
            <w:tcW w:w="4037" w:type="dxa"/>
            <w:shd w:val="clear" w:color="auto" w:fill="FFFFFF"/>
            <w:tcMar>
              <w:top w:w="0" w:type="dxa"/>
              <w:left w:w="105" w:type="dxa"/>
              <w:bottom w:w="0" w:type="dxa"/>
              <w:right w:w="105" w:type="dxa"/>
            </w:tcMar>
          </w:tcPr>
          <w:p w14:paraId="4AA22BA2">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正常电源切断，应急转换时间不大于5秒</w:t>
            </w:r>
          </w:p>
        </w:tc>
        <w:tc>
          <w:tcPr>
            <w:tcW w:w="929" w:type="dxa"/>
            <w:vMerge w:val="continue"/>
            <w:shd w:val="clear" w:color="auto" w:fill="FFFFFF"/>
            <w:vAlign w:val="center"/>
          </w:tcPr>
          <w:p w14:paraId="4524F440">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p>
        </w:tc>
      </w:tr>
      <w:tr w14:paraId="31FD49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326" w:type="dxa"/>
            <w:vMerge w:val="continue"/>
            <w:shd w:val="clear" w:color="auto" w:fill="FFFFFF"/>
            <w:vAlign w:val="center"/>
          </w:tcPr>
          <w:p w14:paraId="6481C9E0">
            <w:pPr>
              <w:keepNext w:val="0"/>
              <w:keepLines w:val="0"/>
              <w:pageBreakBefore w:val="0"/>
              <w:widowControl/>
              <w:suppressLineNumbers w:val="0"/>
              <w:kinsoku/>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p>
        </w:tc>
        <w:tc>
          <w:tcPr>
            <w:tcW w:w="1425" w:type="dxa"/>
            <w:vMerge w:val="continue"/>
            <w:shd w:val="clear" w:color="auto" w:fill="FFFFFF"/>
            <w:vAlign w:val="center"/>
          </w:tcPr>
          <w:p w14:paraId="78C8E2A7">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p>
        </w:tc>
        <w:tc>
          <w:tcPr>
            <w:tcW w:w="2118" w:type="dxa"/>
            <w:shd w:val="clear" w:color="auto" w:fill="FFFFFF"/>
            <w:tcMar>
              <w:top w:w="0" w:type="dxa"/>
              <w:left w:w="105" w:type="dxa"/>
              <w:bottom w:w="0" w:type="dxa"/>
              <w:right w:w="105" w:type="dxa"/>
            </w:tcMar>
            <w:vAlign w:val="center"/>
          </w:tcPr>
          <w:p w14:paraId="2D25A24D">
            <w:pPr>
              <w:keepNext w:val="0"/>
              <w:keepLines w:val="0"/>
              <w:pageBreakBefore w:val="0"/>
              <w:widowControl/>
              <w:suppressLineNumbers w:val="0"/>
              <w:kinsoku/>
              <w:wordWrap w:val="0"/>
              <w:topLinePunct w:val="0"/>
              <w:bidi w:val="0"/>
              <w:spacing w:before="0" w:beforeAutospacing="0" w:after="0" w:afterAutospacing="0" w:line="460" w:lineRule="exact"/>
              <w:ind w:left="0" w:right="0"/>
              <w:jc w:val="left"/>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3. 应急工作时间及充、放电功能</w:t>
            </w:r>
          </w:p>
        </w:tc>
        <w:tc>
          <w:tcPr>
            <w:tcW w:w="4037" w:type="dxa"/>
            <w:shd w:val="clear" w:color="auto" w:fill="FFFFFF"/>
            <w:tcMar>
              <w:top w:w="0" w:type="dxa"/>
              <w:left w:w="105" w:type="dxa"/>
              <w:bottom w:w="0" w:type="dxa"/>
              <w:right w:w="105" w:type="dxa"/>
            </w:tcMar>
          </w:tcPr>
          <w:p w14:paraId="758CFB67">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大于30分;放电终止电压≮额定电压85%，并有防过充、放电保护</w:t>
            </w:r>
          </w:p>
        </w:tc>
        <w:tc>
          <w:tcPr>
            <w:tcW w:w="929" w:type="dxa"/>
            <w:vMerge w:val="continue"/>
            <w:shd w:val="clear" w:color="auto" w:fill="FFFFFF"/>
            <w:vAlign w:val="center"/>
          </w:tcPr>
          <w:p w14:paraId="6D13729E">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p>
        </w:tc>
      </w:tr>
      <w:tr w14:paraId="541212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326" w:type="dxa"/>
            <w:vMerge w:val="continue"/>
            <w:shd w:val="clear" w:color="auto" w:fill="FFFFFF"/>
            <w:vAlign w:val="center"/>
          </w:tcPr>
          <w:p w14:paraId="18032132">
            <w:pPr>
              <w:keepNext w:val="0"/>
              <w:keepLines w:val="0"/>
              <w:pageBreakBefore w:val="0"/>
              <w:widowControl/>
              <w:suppressLineNumbers w:val="0"/>
              <w:kinsoku/>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p>
        </w:tc>
        <w:tc>
          <w:tcPr>
            <w:tcW w:w="1425" w:type="dxa"/>
            <w:vMerge w:val="continue"/>
            <w:shd w:val="clear" w:color="auto" w:fill="FFFFFF"/>
            <w:vAlign w:val="center"/>
          </w:tcPr>
          <w:p w14:paraId="76B0E10C">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p>
        </w:tc>
        <w:tc>
          <w:tcPr>
            <w:tcW w:w="2118" w:type="dxa"/>
            <w:shd w:val="clear" w:color="auto" w:fill="FFFFFF"/>
            <w:tcMar>
              <w:top w:w="0" w:type="dxa"/>
              <w:left w:w="105" w:type="dxa"/>
              <w:bottom w:w="0" w:type="dxa"/>
              <w:right w:w="105" w:type="dxa"/>
            </w:tcMar>
            <w:vAlign w:val="center"/>
          </w:tcPr>
          <w:p w14:paraId="2089F4CF">
            <w:pPr>
              <w:keepNext w:val="0"/>
              <w:keepLines w:val="0"/>
              <w:pageBreakBefore w:val="0"/>
              <w:widowControl/>
              <w:suppressLineNumbers w:val="0"/>
              <w:kinsoku/>
              <w:wordWrap w:val="0"/>
              <w:topLinePunct w:val="0"/>
              <w:bidi w:val="0"/>
              <w:spacing w:before="0" w:beforeAutospacing="0" w:after="0" w:afterAutospacing="0" w:line="460" w:lineRule="exact"/>
              <w:ind w:left="0" w:right="0"/>
              <w:jc w:val="left"/>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4.应急照明照度</w:t>
            </w:r>
          </w:p>
        </w:tc>
        <w:tc>
          <w:tcPr>
            <w:tcW w:w="4037" w:type="dxa"/>
            <w:shd w:val="clear" w:color="auto" w:fill="FFFFFF"/>
            <w:tcMar>
              <w:top w:w="0" w:type="dxa"/>
              <w:left w:w="105" w:type="dxa"/>
              <w:bottom w:w="0" w:type="dxa"/>
              <w:right w:w="105" w:type="dxa"/>
            </w:tcMar>
          </w:tcPr>
          <w:p w14:paraId="655C5BFE">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火灾时继续工作的房间应保证正常照明的照度，</w:t>
            </w:r>
          </w:p>
        </w:tc>
        <w:tc>
          <w:tcPr>
            <w:tcW w:w="929" w:type="dxa"/>
            <w:vMerge w:val="continue"/>
            <w:shd w:val="clear" w:color="auto" w:fill="FFFFFF"/>
            <w:vAlign w:val="center"/>
          </w:tcPr>
          <w:p w14:paraId="6564DCF1">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p>
        </w:tc>
      </w:tr>
      <w:tr w14:paraId="0B51D7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326" w:type="dxa"/>
            <w:vMerge w:val="continue"/>
            <w:shd w:val="clear" w:color="auto" w:fill="FFFFFF"/>
            <w:vAlign w:val="center"/>
          </w:tcPr>
          <w:p w14:paraId="2B11A549">
            <w:pPr>
              <w:keepNext w:val="0"/>
              <w:keepLines w:val="0"/>
              <w:pageBreakBefore w:val="0"/>
              <w:widowControl/>
              <w:suppressLineNumbers w:val="0"/>
              <w:kinsoku/>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p>
        </w:tc>
        <w:tc>
          <w:tcPr>
            <w:tcW w:w="1425" w:type="dxa"/>
            <w:vMerge w:val="restart"/>
            <w:shd w:val="clear" w:color="auto" w:fill="FFFFFF"/>
            <w:tcMar>
              <w:top w:w="0" w:type="dxa"/>
              <w:left w:w="105" w:type="dxa"/>
              <w:bottom w:w="0" w:type="dxa"/>
              <w:right w:w="105" w:type="dxa"/>
            </w:tcMar>
            <w:vAlign w:val="center"/>
          </w:tcPr>
          <w:p w14:paraId="2679EDA7">
            <w:pPr>
              <w:keepNext w:val="0"/>
              <w:keepLines w:val="0"/>
              <w:pageBreakBefore w:val="0"/>
              <w:widowControl/>
              <w:suppressLineNumbers w:val="0"/>
              <w:kinsoku/>
              <w:wordWrap w:val="0"/>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p>
          <w:p w14:paraId="6F2C11F2">
            <w:pPr>
              <w:keepNext w:val="0"/>
              <w:keepLines w:val="0"/>
              <w:pageBreakBefore w:val="0"/>
              <w:widowControl/>
              <w:suppressLineNumbers w:val="0"/>
              <w:kinsoku/>
              <w:wordWrap w:val="0"/>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安全疏散指示灯</w:t>
            </w:r>
          </w:p>
        </w:tc>
        <w:tc>
          <w:tcPr>
            <w:tcW w:w="2118" w:type="dxa"/>
            <w:shd w:val="clear" w:color="auto" w:fill="FFFFFF"/>
            <w:tcMar>
              <w:top w:w="0" w:type="dxa"/>
              <w:left w:w="105" w:type="dxa"/>
              <w:bottom w:w="0" w:type="dxa"/>
              <w:right w:w="105" w:type="dxa"/>
            </w:tcMar>
            <w:vAlign w:val="center"/>
          </w:tcPr>
          <w:p w14:paraId="218FA998">
            <w:pPr>
              <w:keepNext w:val="0"/>
              <w:keepLines w:val="0"/>
              <w:pageBreakBefore w:val="0"/>
              <w:widowControl/>
              <w:suppressLineNumbers w:val="0"/>
              <w:kinsoku/>
              <w:topLinePunct w:val="0"/>
              <w:bidi w:val="0"/>
              <w:spacing w:before="0" w:beforeAutospacing="0" w:after="0" w:afterAutospacing="0" w:line="460" w:lineRule="exact"/>
              <w:ind w:left="0" w:right="0"/>
              <w:jc w:val="left"/>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1.外观质量</w:t>
            </w:r>
          </w:p>
        </w:tc>
        <w:tc>
          <w:tcPr>
            <w:tcW w:w="4037" w:type="dxa"/>
            <w:shd w:val="clear" w:color="auto" w:fill="FFFFFF"/>
            <w:tcMar>
              <w:top w:w="0" w:type="dxa"/>
              <w:left w:w="105" w:type="dxa"/>
              <w:bottom w:w="0" w:type="dxa"/>
              <w:right w:w="105" w:type="dxa"/>
            </w:tcMar>
          </w:tcPr>
          <w:p w14:paraId="21FE415B">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外表完整无损、无倾斜</w:t>
            </w:r>
          </w:p>
        </w:tc>
        <w:tc>
          <w:tcPr>
            <w:tcW w:w="929" w:type="dxa"/>
            <w:vMerge w:val="continue"/>
            <w:shd w:val="clear" w:color="auto" w:fill="FFFFFF"/>
            <w:vAlign w:val="center"/>
          </w:tcPr>
          <w:p w14:paraId="1FFA1476">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p>
        </w:tc>
      </w:tr>
      <w:tr w14:paraId="6F83A6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326" w:type="dxa"/>
            <w:vMerge w:val="continue"/>
            <w:shd w:val="clear" w:color="auto" w:fill="FFFFFF"/>
            <w:vAlign w:val="center"/>
          </w:tcPr>
          <w:p w14:paraId="73610AE4">
            <w:pPr>
              <w:keepNext w:val="0"/>
              <w:keepLines w:val="0"/>
              <w:pageBreakBefore w:val="0"/>
              <w:widowControl/>
              <w:suppressLineNumbers w:val="0"/>
              <w:kinsoku/>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p>
        </w:tc>
        <w:tc>
          <w:tcPr>
            <w:tcW w:w="1425" w:type="dxa"/>
            <w:vMerge w:val="continue"/>
            <w:shd w:val="clear" w:color="auto" w:fill="FFFFFF"/>
            <w:vAlign w:val="center"/>
          </w:tcPr>
          <w:p w14:paraId="00570D05">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p>
        </w:tc>
        <w:tc>
          <w:tcPr>
            <w:tcW w:w="2118" w:type="dxa"/>
            <w:shd w:val="clear" w:color="auto" w:fill="FFFFFF"/>
            <w:tcMar>
              <w:top w:w="0" w:type="dxa"/>
              <w:left w:w="105" w:type="dxa"/>
              <w:bottom w:w="0" w:type="dxa"/>
              <w:right w:w="105" w:type="dxa"/>
            </w:tcMar>
            <w:vAlign w:val="center"/>
          </w:tcPr>
          <w:p w14:paraId="735D5C9F">
            <w:pPr>
              <w:keepNext w:val="0"/>
              <w:keepLines w:val="0"/>
              <w:pageBreakBefore w:val="0"/>
              <w:widowControl/>
              <w:suppressLineNumbers w:val="0"/>
              <w:kinsoku/>
              <w:wordWrap w:val="0"/>
              <w:topLinePunct w:val="0"/>
              <w:bidi w:val="0"/>
              <w:spacing w:before="0" w:beforeAutospacing="0" w:after="0" w:afterAutospacing="0" w:line="460" w:lineRule="exact"/>
              <w:ind w:left="0" w:right="0"/>
              <w:jc w:val="left"/>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2.疏散指示方向和图形</w:t>
            </w:r>
          </w:p>
        </w:tc>
        <w:tc>
          <w:tcPr>
            <w:tcW w:w="4037" w:type="dxa"/>
            <w:shd w:val="clear" w:color="auto" w:fill="FFFFFF"/>
            <w:tcMar>
              <w:top w:w="0" w:type="dxa"/>
              <w:left w:w="105" w:type="dxa"/>
              <w:bottom w:w="0" w:type="dxa"/>
              <w:right w:w="105" w:type="dxa"/>
            </w:tcMar>
          </w:tcPr>
          <w:p w14:paraId="3601C8B7">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指向正确，图、文、尺寸规范</w:t>
            </w:r>
          </w:p>
        </w:tc>
        <w:tc>
          <w:tcPr>
            <w:tcW w:w="929" w:type="dxa"/>
            <w:vMerge w:val="continue"/>
            <w:shd w:val="clear" w:color="auto" w:fill="FFFFFF"/>
            <w:vAlign w:val="center"/>
          </w:tcPr>
          <w:p w14:paraId="406A861C">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p>
        </w:tc>
      </w:tr>
      <w:tr w14:paraId="61476D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326" w:type="dxa"/>
            <w:vMerge w:val="continue"/>
            <w:shd w:val="clear" w:color="auto" w:fill="FFFFFF"/>
            <w:vAlign w:val="center"/>
          </w:tcPr>
          <w:p w14:paraId="5DD84BCE">
            <w:pPr>
              <w:keepNext w:val="0"/>
              <w:keepLines w:val="0"/>
              <w:pageBreakBefore w:val="0"/>
              <w:widowControl/>
              <w:suppressLineNumbers w:val="0"/>
              <w:kinsoku/>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p>
        </w:tc>
        <w:tc>
          <w:tcPr>
            <w:tcW w:w="1425" w:type="dxa"/>
            <w:vMerge w:val="continue"/>
            <w:shd w:val="clear" w:color="auto" w:fill="FFFFFF"/>
            <w:vAlign w:val="center"/>
          </w:tcPr>
          <w:p w14:paraId="217B8EF4">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p>
        </w:tc>
        <w:tc>
          <w:tcPr>
            <w:tcW w:w="2118" w:type="dxa"/>
            <w:shd w:val="clear" w:color="auto" w:fill="FFFFFF"/>
            <w:tcMar>
              <w:top w:w="0" w:type="dxa"/>
              <w:left w:w="105" w:type="dxa"/>
              <w:bottom w:w="0" w:type="dxa"/>
              <w:right w:w="105" w:type="dxa"/>
            </w:tcMar>
            <w:vAlign w:val="center"/>
          </w:tcPr>
          <w:p w14:paraId="48099F15">
            <w:pPr>
              <w:keepNext w:val="0"/>
              <w:keepLines w:val="0"/>
              <w:pageBreakBefore w:val="0"/>
              <w:widowControl/>
              <w:suppressLineNumbers w:val="0"/>
              <w:kinsoku/>
              <w:wordWrap w:val="0"/>
              <w:topLinePunct w:val="0"/>
              <w:bidi w:val="0"/>
              <w:spacing w:before="0" w:beforeAutospacing="0" w:after="0" w:afterAutospacing="0" w:line="460" w:lineRule="exact"/>
              <w:ind w:left="0" w:right="0"/>
              <w:jc w:val="left"/>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3.应急转换功能</w:t>
            </w:r>
          </w:p>
        </w:tc>
        <w:tc>
          <w:tcPr>
            <w:tcW w:w="4037" w:type="dxa"/>
            <w:shd w:val="clear" w:color="auto" w:fill="FFFFFF"/>
            <w:tcMar>
              <w:top w:w="0" w:type="dxa"/>
              <w:left w:w="105" w:type="dxa"/>
              <w:bottom w:w="0" w:type="dxa"/>
              <w:right w:w="105" w:type="dxa"/>
            </w:tcMar>
          </w:tcPr>
          <w:p w14:paraId="490B7D66">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应急转换时间≯5S，可连续转换10次</w:t>
            </w:r>
          </w:p>
        </w:tc>
        <w:tc>
          <w:tcPr>
            <w:tcW w:w="929" w:type="dxa"/>
            <w:vMerge w:val="continue"/>
            <w:shd w:val="clear" w:color="auto" w:fill="FFFFFF"/>
            <w:vAlign w:val="center"/>
          </w:tcPr>
          <w:p w14:paraId="7F1D447A">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p>
        </w:tc>
      </w:tr>
      <w:tr w14:paraId="01C0CB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326" w:type="dxa"/>
            <w:vMerge w:val="continue"/>
            <w:shd w:val="clear" w:color="auto" w:fill="FFFFFF"/>
            <w:vAlign w:val="center"/>
          </w:tcPr>
          <w:p w14:paraId="672FBDB3">
            <w:pPr>
              <w:keepNext w:val="0"/>
              <w:keepLines w:val="0"/>
              <w:pageBreakBefore w:val="0"/>
              <w:widowControl/>
              <w:suppressLineNumbers w:val="0"/>
              <w:kinsoku/>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p>
        </w:tc>
        <w:tc>
          <w:tcPr>
            <w:tcW w:w="1425" w:type="dxa"/>
            <w:vMerge w:val="continue"/>
            <w:shd w:val="clear" w:color="auto" w:fill="FFFFFF"/>
            <w:vAlign w:val="center"/>
          </w:tcPr>
          <w:p w14:paraId="1C6EF33C">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p>
        </w:tc>
        <w:tc>
          <w:tcPr>
            <w:tcW w:w="2118" w:type="dxa"/>
            <w:shd w:val="clear" w:color="auto" w:fill="FFFFFF"/>
            <w:tcMar>
              <w:top w:w="0" w:type="dxa"/>
              <w:left w:w="105" w:type="dxa"/>
              <w:bottom w:w="0" w:type="dxa"/>
              <w:right w:w="105" w:type="dxa"/>
            </w:tcMar>
            <w:vAlign w:val="center"/>
          </w:tcPr>
          <w:p w14:paraId="3B5109B8">
            <w:pPr>
              <w:keepNext w:val="0"/>
              <w:keepLines w:val="0"/>
              <w:pageBreakBefore w:val="0"/>
              <w:widowControl/>
              <w:suppressLineNumbers w:val="0"/>
              <w:kinsoku/>
              <w:wordWrap w:val="0"/>
              <w:topLinePunct w:val="0"/>
              <w:bidi w:val="0"/>
              <w:spacing w:before="0" w:beforeAutospacing="0" w:after="0" w:afterAutospacing="0" w:line="460" w:lineRule="exact"/>
              <w:ind w:left="0" w:right="0"/>
              <w:jc w:val="left"/>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4.疏散指示照度</w:t>
            </w:r>
          </w:p>
        </w:tc>
        <w:tc>
          <w:tcPr>
            <w:tcW w:w="4037" w:type="dxa"/>
            <w:shd w:val="clear" w:color="auto" w:fill="FFFFFF"/>
            <w:tcMar>
              <w:top w:w="0" w:type="dxa"/>
              <w:left w:w="105" w:type="dxa"/>
              <w:bottom w:w="0" w:type="dxa"/>
              <w:right w:w="105" w:type="dxa"/>
            </w:tcMar>
          </w:tcPr>
          <w:p w14:paraId="6BB6D7E8">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大于1.0Lx</w:t>
            </w:r>
          </w:p>
        </w:tc>
        <w:tc>
          <w:tcPr>
            <w:tcW w:w="929" w:type="dxa"/>
            <w:vMerge w:val="continue"/>
            <w:shd w:val="clear" w:color="auto" w:fill="FFFFFF"/>
            <w:vAlign w:val="center"/>
          </w:tcPr>
          <w:p w14:paraId="4CD6ABFD">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p>
        </w:tc>
      </w:tr>
      <w:tr w14:paraId="1E0645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326" w:type="dxa"/>
            <w:vMerge w:val="continue"/>
            <w:shd w:val="clear" w:color="auto" w:fill="FFFFFF"/>
            <w:vAlign w:val="center"/>
          </w:tcPr>
          <w:p w14:paraId="3142DFC1">
            <w:pPr>
              <w:keepNext w:val="0"/>
              <w:keepLines w:val="0"/>
              <w:pageBreakBefore w:val="0"/>
              <w:widowControl/>
              <w:suppressLineNumbers w:val="0"/>
              <w:kinsoku/>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p>
        </w:tc>
        <w:tc>
          <w:tcPr>
            <w:tcW w:w="1425" w:type="dxa"/>
            <w:shd w:val="clear" w:color="auto" w:fill="FFFFFF"/>
            <w:tcMar>
              <w:top w:w="0" w:type="dxa"/>
              <w:left w:w="105" w:type="dxa"/>
              <w:bottom w:w="0" w:type="dxa"/>
              <w:right w:w="105" w:type="dxa"/>
            </w:tcMar>
            <w:vAlign w:val="center"/>
          </w:tcPr>
          <w:p w14:paraId="3C50F5EA">
            <w:pPr>
              <w:keepNext w:val="0"/>
              <w:keepLines w:val="0"/>
              <w:pageBreakBefore w:val="0"/>
              <w:widowControl/>
              <w:suppressLineNumbers w:val="0"/>
              <w:kinsoku/>
              <w:wordWrap w:val="0"/>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灭火器</w:t>
            </w:r>
          </w:p>
        </w:tc>
        <w:tc>
          <w:tcPr>
            <w:tcW w:w="2118" w:type="dxa"/>
            <w:shd w:val="clear" w:color="auto" w:fill="FFFFFF"/>
            <w:tcMar>
              <w:top w:w="0" w:type="dxa"/>
              <w:left w:w="105" w:type="dxa"/>
              <w:bottom w:w="0" w:type="dxa"/>
              <w:right w:w="105" w:type="dxa"/>
            </w:tcMar>
            <w:vAlign w:val="center"/>
          </w:tcPr>
          <w:p w14:paraId="5AC2AC99">
            <w:pPr>
              <w:keepNext w:val="0"/>
              <w:keepLines w:val="0"/>
              <w:pageBreakBefore w:val="0"/>
              <w:widowControl/>
              <w:suppressLineNumbers w:val="0"/>
              <w:kinsoku/>
              <w:wordWrap w:val="0"/>
              <w:topLinePunct w:val="0"/>
              <w:bidi w:val="0"/>
              <w:spacing w:before="0" w:beforeAutospacing="0" w:after="0" w:afterAutospacing="0" w:line="460" w:lineRule="exact"/>
              <w:ind w:left="0" w:right="0"/>
              <w:jc w:val="left"/>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放置环境、胶管塞好状况。铅封状态，压力状态及外观</w:t>
            </w:r>
          </w:p>
        </w:tc>
        <w:tc>
          <w:tcPr>
            <w:tcW w:w="4037" w:type="dxa"/>
            <w:shd w:val="clear" w:color="auto" w:fill="FFFFFF"/>
            <w:tcMar>
              <w:top w:w="0" w:type="dxa"/>
              <w:left w:w="105" w:type="dxa"/>
              <w:bottom w:w="0" w:type="dxa"/>
              <w:right w:w="105" w:type="dxa"/>
            </w:tcMar>
          </w:tcPr>
          <w:p w14:paraId="782D1165">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筒体无锈蚀；密封完好，压力指示位于绿色区域及以上</w:t>
            </w:r>
          </w:p>
          <w:p w14:paraId="184AF3E6">
            <w:pPr>
              <w:keepNext w:val="0"/>
              <w:keepLines w:val="0"/>
              <w:pageBreakBefore w:val="0"/>
              <w:widowControl/>
              <w:suppressLineNumbers w:val="0"/>
              <w:kinsoku/>
              <w:wordWrap w:val="0"/>
              <w:topLinePunct w:val="0"/>
              <w:bidi w:val="0"/>
              <w:spacing w:before="0" w:beforeAutospacing="0" w:after="0" w:afterAutospacing="0" w:line="460" w:lineRule="exact"/>
              <w:ind w:left="0" w:right="0"/>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干粉灭火器自出厂5年可不检，以后每隔2年检验一次。</w:t>
            </w:r>
          </w:p>
        </w:tc>
        <w:tc>
          <w:tcPr>
            <w:tcW w:w="929" w:type="dxa"/>
            <w:shd w:val="clear" w:color="auto" w:fill="FFFFFF"/>
            <w:tcMar>
              <w:top w:w="0" w:type="dxa"/>
              <w:left w:w="105" w:type="dxa"/>
              <w:bottom w:w="0" w:type="dxa"/>
              <w:right w:w="105" w:type="dxa"/>
            </w:tcMar>
            <w:vAlign w:val="center"/>
          </w:tcPr>
          <w:p w14:paraId="14F5AC9F">
            <w:pPr>
              <w:keepNext w:val="0"/>
              <w:keepLines w:val="0"/>
              <w:pageBreakBefore w:val="0"/>
              <w:widowControl/>
              <w:suppressLineNumbers w:val="0"/>
              <w:kinsoku/>
              <w:topLinePunct w:val="0"/>
              <w:bidi w:val="0"/>
              <w:spacing w:before="0" w:beforeAutospacing="0" w:after="0" w:afterAutospacing="0" w:line="460" w:lineRule="exact"/>
              <w:ind w:left="0" w:right="0"/>
              <w:jc w:val="center"/>
              <w:rPr>
                <w:rFonts w:hint="eastAsia" w:ascii="新宋体" w:hAnsi="新宋体" w:eastAsia="新宋体" w:cs="新宋体"/>
                <w:color w:val="auto"/>
                <w:spacing w:val="8"/>
                <w:kern w:val="0"/>
                <w:sz w:val="22"/>
                <w:szCs w:val="22"/>
                <w:highlight w:val="none"/>
              </w:rPr>
            </w:pPr>
            <w:r>
              <w:rPr>
                <w:rFonts w:hint="eastAsia" w:ascii="新宋体" w:hAnsi="新宋体" w:eastAsia="新宋体" w:cs="新宋体"/>
                <w:color w:val="auto"/>
                <w:spacing w:val="8"/>
                <w:kern w:val="0"/>
                <w:sz w:val="22"/>
                <w:szCs w:val="22"/>
                <w:highlight w:val="none"/>
              </w:rPr>
              <w:t>每月</w:t>
            </w:r>
          </w:p>
        </w:tc>
      </w:tr>
    </w:tbl>
    <w:p w14:paraId="3968E891">
      <w:pPr>
        <w:keepNext w:val="0"/>
        <w:keepLines w:val="0"/>
        <w:pageBreakBefore w:val="0"/>
        <w:widowControl w:val="0"/>
        <w:tabs>
          <w:tab w:val="left" w:pos="360"/>
        </w:tabs>
        <w:kinsoku/>
        <w:wordWrap/>
        <w:overflowPunct/>
        <w:topLinePunct w:val="0"/>
        <w:autoSpaceDE/>
        <w:autoSpaceDN/>
        <w:bidi w:val="0"/>
        <w:snapToGrid w:val="0"/>
        <w:spacing w:line="460" w:lineRule="exact"/>
        <w:ind w:firstLine="440" w:firstLineChars="200"/>
        <w:textAlignment w:val="auto"/>
        <w:rPr>
          <w:rFonts w:hint="eastAsia" w:ascii="新宋体" w:hAnsi="新宋体" w:eastAsia="新宋体" w:cs="新宋体"/>
          <w:b w:val="0"/>
          <w:bCs w:val="0"/>
          <w:color w:val="auto"/>
          <w:sz w:val="22"/>
          <w:szCs w:val="22"/>
          <w:highlight w:val="none"/>
          <w:lang w:val="en-US" w:eastAsia="zh-CN"/>
        </w:rPr>
      </w:pPr>
    </w:p>
    <w:p w14:paraId="7A75C4BB">
      <w:pPr>
        <w:bidi w:val="0"/>
        <w:rPr>
          <w:rFonts w:hint="eastAsia"/>
          <w:color w:val="auto"/>
          <w:highlight w:val="none"/>
          <w:lang w:val="en-US" w:eastAsia="zh-CN"/>
        </w:rPr>
      </w:pPr>
    </w:p>
    <w:p w14:paraId="3E92356D">
      <w:pPr>
        <w:keepNext w:val="0"/>
        <w:keepLines w:val="0"/>
        <w:pageBreakBefore w:val="0"/>
        <w:widowControl w:val="0"/>
        <w:tabs>
          <w:tab w:val="left" w:pos="360"/>
        </w:tabs>
        <w:kinsoku/>
        <w:wordWrap/>
        <w:overflowPunct/>
        <w:topLinePunct w:val="0"/>
        <w:autoSpaceDE/>
        <w:autoSpaceDN/>
        <w:bidi w:val="0"/>
        <w:snapToGrid w:val="0"/>
        <w:spacing w:line="460" w:lineRule="exact"/>
        <w:textAlignment w:val="auto"/>
        <w:rPr>
          <w:rFonts w:hint="eastAsia" w:ascii="新宋体" w:hAnsi="新宋体" w:eastAsia="新宋体" w:cs="新宋体"/>
          <w:b w:val="0"/>
          <w:bCs w:val="0"/>
          <w:color w:val="auto"/>
          <w:sz w:val="22"/>
          <w:szCs w:val="22"/>
          <w:highlight w:val="none"/>
          <w:lang w:val="en-US" w:eastAsia="zh-CN"/>
        </w:rPr>
      </w:pPr>
    </w:p>
    <w:p w14:paraId="57D7C8D4">
      <w:pPr>
        <w:spacing w:line="460" w:lineRule="exact"/>
        <w:rPr>
          <w:rFonts w:hint="eastAsia" w:ascii="新宋体" w:hAnsi="新宋体" w:eastAsia="新宋体" w:cs="新宋体"/>
          <w:bCs/>
          <w:color w:val="auto"/>
          <w:sz w:val="22"/>
          <w:szCs w:val="22"/>
          <w:highlight w:val="none"/>
          <w:lang w:val="en-US" w:eastAsia="zh-CN"/>
        </w:rPr>
      </w:pPr>
    </w:p>
    <w:p w14:paraId="5425FDEF">
      <w:pPr>
        <w:rPr>
          <w:rFonts w:hint="eastAsia" w:ascii="宋体" w:hAnsi="宋体" w:cs="宋体"/>
          <w:color w:val="auto"/>
          <w:sz w:val="24"/>
          <w:highlight w:val="none"/>
          <w:lang w:val="en-US" w:eastAsia="zh-CN"/>
        </w:rPr>
      </w:pPr>
    </w:p>
    <w:sectPr>
      <w:footerReference r:id="rId4" w:type="default"/>
      <w:pgSz w:w="11906" w:h="16838"/>
      <w:pgMar w:top="1440" w:right="1080" w:bottom="1440" w:left="1080" w:header="851" w:footer="992" w:gutter="0"/>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EAC50">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D9607A">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CD9607A">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3EF25">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78234E">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A78234E">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pStyle w:val="5"/>
      <w:lvlText w:val="%1.%2.%3."/>
      <w:lvlJc w:val="left"/>
      <w:pPr>
        <w:ind w:left="720" w:hanging="720"/>
      </w:pPr>
      <w:rPr>
        <w:rFonts w:hint="default"/>
      </w:rPr>
    </w:lvl>
    <w:lvl w:ilvl="3" w:tentative="0">
      <w:start w:val="1"/>
      <w:numFmt w:val="decimal"/>
      <w:pStyle w:val="6"/>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2048AB0D"/>
    <w:multiLevelType w:val="singleLevel"/>
    <w:tmpl w:val="2048AB0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wNTQyMDU4ZjViYTgyY2JhMWRhOWMxODQ1Zjg1MTIifQ=="/>
  </w:docVars>
  <w:rsids>
    <w:rsidRoot w:val="0043257A"/>
    <w:rsid w:val="00044AF6"/>
    <w:rsid w:val="00051952"/>
    <w:rsid w:val="00073557"/>
    <w:rsid w:val="000B2D80"/>
    <w:rsid w:val="000E14EF"/>
    <w:rsid w:val="000F215A"/>
    <w:rsid w:val="000F7A70"/>
    <w:rsid w:val="00137C12"/>
    <w:rsid w:val="00167246"/>
    <w:rsid w:val="00180CFB"/>
    <w:rsid w:val="001F41A6"/>
    <w:rsid w:val="00215E8F"/>
    <w:rsid w:val="0021788B"/>
    <w:rsid w:val="00225575"/>
    <w:rsid w:val="00254798"/>
    <w:rsid w:val="00285EC8"/>
    <w:rsid w:val="002949D3"/>
    <w:rsid w:val="002B2791"/>
    <w:rsid w:val="002C37CE"/>
    <w:rsid w:val="002C4C5E"/>
    <w:rsid w:val="002E1064"/>
    <w:rsid w:val="002F63CF"/>
    <w:rsid w:val="002F6B37"/>
    <w:rsid w:val="00317743"/>
    <w:rsid w:val="0032425C"/>
    <w:rsid w:val="0033119F"/>
    <w:rsid w:val="00362FDE"/>
    <w:rsid w:val="00370E80"/>
    <w:rsid w:val="0038322B"/>
    <w:rsid w:val="003847F2"/>
    <w:rsid w:val="00391A62"/>
    <w:rsid w:val="0039662E"/>
    <w:rsid w:val="003D3A08"/>
    <w:rsid w:val="003F3963"/>
    <w:rsid w:val="00414E04"/>
    <w:rsid w:val="00416072"/>
    <w:rsid w:val="0043257A"/>
    <w:rsid w:val="004331CB"/>
    <w:rsid w:val="00441B85"/>
    <w:rsid w:val="00447F40"/>
    <w:rsid w:val="004601CA"/>
    <w:rsid w:val="00490F60"/>
    <w:rsid w:val="004A10E7"/>
    <w:rsid w:val="004E0397"/>
    <w:rsid w:val="004E42E3"/>
    <w:rsid w:val="005162E3"/>
    <w:rsid w:val="005513C4"/>
    <w:rsid w:val="0058020F"/>
    <w:rsid w:val="00586CBB"/>
    <w:rsid w:val="005B0E26"/>
    <w:rsid w:val="005F4FF9"/>
    <w:rsid w:val="005F6886"/>
    <w:rsid w:val="006330B1"/>
    <w:rsid w:val="00647BE1"/>
    <w:rsid w:val="006A1D0F"/>
    <w:rsid w:val="006F727F"/>
    <w:rsid w:val="007170B5"/>
    <w:rsid w:val="00724190"/>
    <w:rsid w:val="00742DE3"/>
    <w:rsid w:val="007453BF"/>
    <w:rsid w:val="007869BE"/>
    <w:rsid w:val="007C6C6C"/>
    <w:rsid w:val="007E6A8C"/>
    <w:rsid w:val="00817594"/>
    <w:rsid w:val="008409B8"/>
    <w:rsid w:val="00840AF1"/>
    <w:rsid w:val="00841CAF"/>
    <w:rsid w:val="00852ED7"/>
    <w:rsid w:val="0088538D"/>
    <w:rsid w:val="0089379E"/>
    <w:rsid w:val="008C6B96"/>
    <w:rsid w:val="008E20AC"/>
    <w:rsid w:val="008F6C47"/>
    <w:rsid w:val="00963B2A"/>
    <w:rsid w:val="009648F5"/>
    <w:rsid w:val="0097318D"/>
    <w:rsid w:val="00976DEC"/>
    <w:rsid w:val="009808C3"/>
    <w:rsid w:val="00983098"/>
    <w:rsid w:val="00990C57"/>
    <w:rsid w:val="009A4A7F"/>
    <w:rsid w:val="009B4318"/>
    <w:rsid w:val="009F1C86"/>
    <w:rsid w:val="00A44FC8"/>
    <w:rsid w:val="00AE6360"/>
    <w:rsid w:val="00B74BE1"/>
    <w:rsid w:val="00B93D2D"/>
    <w:rsid w:val="00BD750D"/>
    <w:rsid w:val="00C0240F"/>
    <w:rsid w:val="00C11AFA"/>
    <w:rsid w:val="00C1549B"/>
    <w:rsid w:val="00C35628"/>
    <w:rsid w:val="00C4645A"/>
    <w:rsid w:val="00C50974"/>
    <w:rsid w:val="00C909F8"/>
    <w:rsid w:val="00CA0CF6"/>
    <w:rsid w:val="00CB73AD"/>
    <w:rsid w:val="00CF5612"/>
    <w:rsid w:val="00CF7151"/>
    <w:rsid w:val="00D0294B"/>
    <w:rsid w:val="00D0294E"/>
    <w:rsid w:val="00D23AEC"/>
    <w:rsid w:val="00D333C8"/>
    <w:rsid w:val="00D366DF"/>
    <w:rsid w:val="00D53CF4"/>
    <w:rsid w:val="00D830B8"/>
    <w:rsid w:val="00D86AF9"/>
    <w:rsid w:val="00D91AF6"/>
    <w:rsid w:val="00DD0E20"/>
    <w:rsid w:val="00DD2298"/>
    <w:rsid w:val="00E00512"/>
    <w:rsid w:val="00E06B2F"/>
    <w:rsid w:val="00E67BEB"/>
    <w:rsid w:val="00E86EAB"/>
    <w:rsid w:val="00EA0469"/>
    <w:rsid w:val="00F257BF"/>
    <w:rsid w:val="00F27230"/>
    <w:rsid w:val="00F344C1"/>
    <w:rsid w:val="00F440B8"/>
    <w:rsid w:val="00FB0532"/>
    <w:rsid w:val="00FE763F"/>
    <w:rsid w:val="03181FE3"/>
    <w:rsid w:val="040F3BF6"/>
    <w:rsid w:val="047F5734"/>
    <w:rsid w:val="06334642"/>
    <w:rsid w:val="08A645CD"/>
    <w:rsid w:val="0A605271"/>
    <w:rsid w:val="142919F4"/>
    <w:rsid w:val="14CE16CF"/>
    <w:rsid w:val="158D78D5"/>
    <w:rsid w:val="15D20BBD"/>
    <w:rsid w:val="16D64FF4"/>
    <w:rsid w:val="1B8C0A4C"/>
    <w:rsid w:val="1DE5330F"/>
    <w:rsid w:val="1F4F1629"/>
    <w:rsid w:val="20340B8C"/>
    <w:rsid w:val="206A11BC"/>
    <w:rsid w:val="229D4671"/>
    <w:rsid w:val="2B62604C"/>
    <w:rsid w:val="2E324C93"/>
    <w:rsid w:val="2E6B16FA"/>
    <w:rsid w:val="30963F0A"/>
    <w:rsid w:val="30FE69FD"/>
    <w:rsid w:val="3B5D2A32"/>
    <w:rsid w:val="3C033842"/>
    <w:rsid w:val="3D6D50F5"/>
    <w:rsid w:val="402969E6"/>
    <w:rsid w:val="40D625AB"/>
    <w:rsid w:val="45EF35C8"/>
    <w:rsid w:val="47B40FE9"/>
    <w:rsid w:val="4D173373"/>
    <w:rsid w:val="4D821328"/>
    <w:rsid w:val="51830B72"/>
    <w:rsid w:val="56BB2A06"/>
    <w:rsid w:val="57FB18AC"/>
    <w:rsid w:val="58006043"/>
    <w:rsid w:val="59AB37EE"/>
    <w:rsid w:val="630A3096"/>
    <w:rsid w:val="65F166AF"/>
    <w:rsid w:val="66E2549B"/>
    <w:rsid w:val="680E31A3"/>
    <w:rsid w:val="685257B7"/>
    <w:rsid w:val="6F993A2D"/>
    <w:rsid w:val="71D23226"/>
    <w:rsid w:val="71F35FB7"/>
    <w:rsid w:val="731723DB"/>
    <w:rsid w:val="73AE60A6"/>
    <w:rsid w:val="77D85BC2"/>
    <w:rsid w:val="7E60431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qFormat="1" w:unhideWhenUsed="0" w:uiPriority="99" w:semiHidden="0"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adjustRightInd w:val="0"/>
      <w:spacing w:before="340" w:after="330" w:line="360" w:lineRule="auto"/>
      <w:jc w:val="center"/>
      <w:outlineLvl w:val="0"/>
    </w:pPr>
    <w:rPr>
      <w:rFonts w:eastAsia="黑体"/>
      <w:b/>
      <w:bCs/>
      <w:kern w:val="44"/>
      <w:sz w:val="36"/>
      <w:szCs w:val="44"/>
    </w:rPr>
  </w:style>
  <w:style w:type="paragraph" w:styleId="4">
    <w:name w:val="heading 2"/>
    <w:basedOn w:val="1"/>
    <w:next w:val="1"/>
    <w:qFormat/>
    <w:uiPriority w:val="0"/>
    <w:pPr>
      <w:keepNext/>
      <w:keepLines/>
      <w:spacing w:before="260" w:after="260" w:line="408" w:lineRule="auto"/>
      <w:outlineLvl w:val="1"/>
    </w:pPr>
    <w:rPr>
      <w:rFonts w:ascii="Arial" w:hAnsi="Arial" w:eastAsia="黑体"/>
      <w:sz w:val="28"/>
      <w:szCs w:val="32"/>
    </w:rPr>
  </w:style>
  <w:style w:type="paragraph" w:styleId="5">
    <w:name w:val="heading 3"/>
    <w:basedOn w:val="1"/>
    <w:next w:val="1"/>
    <w:qFormat/>
    <w:uiPriority w:val="0"/>
    <w:pPr>
      <w:keepNext/>
      <w:keepLines/>
      <w:numPr>
        <w:ilvl w:val="2"/>
        <w:numId w:val="1"/>
      </w:numPr>
      <w:spacing w:before="260" w:after="260" w:line="413" w:lineRule="auto"/>
      <w:outlineLvl w:val="2"/>
    </w:pPr>
    <w:rPr>
      <w:b/>
      <w:sz w:val="32"/>
    </w:rPr>
  </w:style>
  <w:style w:type="paragraph" w:styleId="6">
    <w:name w:val="heading 4"/>
    <w:basedOn w:val="1"/>
    <w:next w:val="1"/>
    <w:qFormat/>
    <w:uiPriority w:val="9"/>
    <w:pPr>
      <w:keepNext/>
      <w:keepLines/>
      <w:numPr>
        <w:ilvl w:val="3"/>
        <w:numId w:val="1"/>
      </w:numPr>
      <w:spacing w:before="280" w:after="290" w:line="372" w:lineRule="auto"/>
      <w:outlineLvl w:val="3"/>
    </w:pPr>
    <w:rPr>
      <w:rFonts w:ascii="Arial" w:hAnsi="Arial" w:eastAsia="黑体"/>
      <w:b/>
      <w:kern w:val="0"/>
      <w:sz w:val="28"/>
      <w:szCs w:val="20"/>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style>
  <w:style w:type="paragraph" w:styleId="7">
    <w:name w:val="annotation text"/>
    <w:basedOn w:val="1"/>
    <w:qFormat/>
    <w:uiPriority w:val="0"/>
    <w:pPr>
      <w:jc w:val="left"/>
    </w:pPr>
  </w:style>
  <w:style w:type="paragraph" w:styleId="8">
    <w:name w:val="Body Text 3"/>
    <w:basedOn w:val="1"/>
    <w:qFormat/>
    <w:uiPriority w:val="0"/>
    <w:rPr>
      <w:sz w:val="16"/>
      <w:szCs w:val="16"/>
    </w:rPr>
  </w:style>
  <w:style w:type="paragraph" w:styleId="9">
    <w:name w:val="Body Text"/>
    <w:basedOn w:val="1"/>
    <w:qFormat/>
    <w:uiPriority w:val="0"/>
    <w:pPr>
      <w:spacing w:after="120"/>
    </w:pPr>
  </w:style>
  <w:style w:type="paragraph" w:styleId="10">
    <w:name w:val="Body Text Indent"/>
    <w:basedOn w:val="1"/>
    <w:next w:val="1"/>
    <w:qFormat/>
    <w:uiPriority w:val="0"/>
    <w:pPr>
      <w:ind w:left="480" w:hanging="480" w:hangingChars="200"/>
    </w:pPr>
    <w:rPr>
      <w:sz w:val="24"/>
    </w:rPr>
  </w:style>
  <w:style w:type="paragraph" w:styleId="11">
    <w:name w:val="Block Text"/>
    <w:basedOn w:val="1"/>
    <w:qFormat/>
    <w:uiPriority w:val="99"/>
    <w:pPr>
      <w:spacing w:after="120"/>
      <w:ind w:left="1440" w:leftChars="700" w:right="1440" w:rightChars="700"/>
    </w:pPr>
  </w:style>
  <w:style w:type="paragraph" w:styleId="12">
    <w:name w:val="Plain Text"/>
    <w:basedOn w:val="1"/>
    <w:next w:val="1"/>
    <w:qFormat/>
    <w:uiPriority w:val="0"/>
    <w:pPr>
      <w:widowControl/>
      <w:overflowPunct w:val="0"/>
      <w:autoSpaceDE w:val="0"/>
      <w:autoSpaceDN w:val="0"/>
      <w:adjustRightInd w:val="0"/>
      <w:jc w:val="left"/>
      <w:textAlignment w:val="baseline"/>
    </w:pPr>
    <w:rPr>
      <w:rFonts w:ascii="宋体" w:hAnsi="Courier New"/>
      <w:sz w:val="24"/>
    </w:rPr>
  </w:style>
  <w:style w:type="paragraph" w:styleId="13">
    <w:name w:val="Date"/>
    <w:basedOn w:val="1"/>
    <w:next w:val="1"/>
    <w:qFormat/>
    <w:uiPriority w:val="0"/>
    <w:pPr>
      <w:ind w:left="2500" w:leftChars="2500"/>
    </w:pPr>
    <w:rPr>
      <w:rFonts w:eastAsia="楷体_GB2312"/>
      <w:sz w:val="32"/>
      <w:szCs w:val="20"/>
    </w:rPr>
  </w:style>
  <w:style w:type="paragraph" w:styleId="14">
    <w:name w:val="endnote text"/>
    <w:basedOn w:val="1"/>
    <w:qFormat/>
    <w:uiPriority w:val="0"/>
    <w:pPr>
      <w:snapToGrid w:val="0"/>
      <w:jc w:val="left"/>
    </w:pPr>
  </w:style>
  <w:style w:type="paragraph" w:styleId="15">
    <w:name w:val="Balloon Text"/>
    <w:basedOn w:val="1"/>
    <w:link w:val="30"/>
    <w:semiHidden/>
    <w:unhideWhenUsed/>
    <w:qFormat/>
    <w:uiPriority w:val="99"/>
    <w:rPr>
      <w:sz w:val="18"/>
      <w:szCs w:val="18"/>
    </w:rPr>
  </w:style>
  <w:style w:type="paragraph" w:styleId="16">
    <w:name w:val="footer"/>
    <w:basedOn w:val="1"/>
    <w:link w:val="29"/>
    <w:unhideWhenUsed/>
    <w:qFormat/>
    <w:uiPriority w:val="99"/>
    <w:pPr>
      <w:tabs>
        <w:tab w:val="center" w:pos="4153"/>
        <w:tab w:val="right" w:pos="8306"/>
      </w:tabs>
      <w:snapToGrid w:val="0"/>
      <w:jc w:val="left"/>
    </w:pPr>
    <w:rPr>
      <w:sz w:val="18"/>
      <w:szCs w:val="18"/>
    </w:rPr>
  </w:style>
  <w:style w:type="paragraph" w:styleId="17">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6"/>
    <w:basedOn w:val="1"/>
    <w:next w:val="1"/>
    <w:qFormat/>
    <w:uiPriority w:val="0"/>
    <w:pPr>
      <w:spacing w:line="360" w:lineRule="auto"/>
      <w:ind w:left="1200" w:firstLine="200" w:firstLineChars="200"/>
      <w:jc w:val="left"/>
    </w:pPr>
    <w:rPr>
      <w:rFonts w:cs="Calibri"/>
      <w:sz w:val="18"/>
      <w:szCs w:val="18"/>
    </w:rPr>
  </w:style>
  <w:style w:type="paragraph" w:styleId="19">
    <w:name w:val="toc 2"/>
    <w:basedOn w:val="1"/>
    <w:next w:val="1"/>
    <w:qFormat/>
    <w:uiPriority w:val="39"/>
    <w:pPr>
      <w:tabs>
        <w:tab w:val="right" w:leader="dot" w:pos="8931"/>
      </w:tabs>
    </w:pPr>
    <w:rPr>
      <w:rFonts w:eastAsia="黑体"/>
      <w:smallCaps/>
      <w:szCs w:val="28"/>
    </w:rPr>
  </w:style>
  <w:style w:type="paragraph" w:styleId="20">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1">
    <w:name w:val="Body Text First Indent"/>
    <w:basedOn w:val="9"/>
    <w:next w:val="18"/>
    <w:qFormat/>
    <w:uiPriority w:val="0"/>
    <w:pPr>
      <w:autoSpaceDE w:val="0"/>
      <w:autoSpaceDN w:val="0"/>
      <w:adjustRightInd w:val="0"/>
      <w:ind w:firstLine="420" w:firstLineChars="100"/>
      <w:jc w:val="left"/>
    </w:pPr>
    <w:rPr>
      <w:rFonts w:ascii="仿宋_GB2312"/>
      <w:b/>
      <w:kern w:val="0"/>
      <w:sz w:val="32"/>
      <w:szCs w:val="32"/>
    </w:rPr>
  </w:style>
  <w:style w:type="paragraph" w:styleId="22">
    <w:name w:val="Body Text First Indent 2"/>
    <w:basedOn w:val="10"/>
    <w:next w:val="1"/>
    <w:qFormat/>
    <w:uiPriority w:val="99"/>
    <w:pPr>
      <w:ind w:firstLine="420"/>
    </w:p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Hyperlink"/>
    <w:basedOn w:val="25"/>
    <w:qFormat/>
    <w:uiPriority w:val="0"/>
  </w:style>
  <w:style w:type="paragraph" w:customStyle="1" w:styleId="27">
    <w:name w:val="[Normal]"/>
    <w:qFormat/>
    <w:uiPriority w:val="99"/>
    <w:rPr>
      <w:rFonts w:ascii="宋体" w:hAnsi="宋体" w:eastAsia="宋体" w:cs="Times New Roman"/>
      <w:sz w:val="24"/>
      <w:szCs w:val="22"/>
      <w:lang w:val="zh-CN" w:eastAsia="zh-CN" w:bidi="ar-SA"/>
    </w:rPr>
  </w:style>
  <w:style w:type="character" w:customStyle="1" w:styleId="28">
    <w:name w:val="页眉字符"/>
    <w:basedOn w:val="25"/>
    <w:link w:val="17"/>
    <w:qFormat/>
    <w:uiPriority w:val="99"/>
    <w:rPr>
      <w:sz w:val="18"/>
      <w:szCs w:val="18"/>
    </w:rPr>
  </w:style>
  <w:style w:type="character" w:customStyle="1" w:styleId="29">
    <w:name w:val="页脚字符"/>
    <w:basedOn w:val="25"/>
    <w:link w:val="16"/>
    <w:qFormat/>
    <w:uiPriority w:val="99"/>
    <w:rPr>
      <w:sz w:val="18"/>
      <w:szCs w:val="18"/>
    </w:rPr>
  </w:style>
  <w:style w:type="character" w:customStyle="1" w:styleId="30">
    <w:name w:val="批注框文本字符"/>
    <w:basedOn w:val="25"/>
    <w:link w:val="15"/>
    <w:semiHidden/>
    <w:qFormat/>
    <w:uiPriority w:val="99"/>
    <w:rPr>
      <w:rFonts w:asciiTheme="minorHAnsi" w:hAnsiTheme="minorHAnsi" w:eastAsiaTheme="minorEastAsia" w:cstheme="minorBidi"/>
      <w:kern w:val="2"/>
      <w:sz w:val="18"/>
      <w:szCs w:val="18"/>
    </w:rPr>
  </w:style>
  <w:style w:type="paragraph" w:customStyle="1" w:styleId="31">
    <w:name w:val="Titel2"/>
    <w:basedOn w:val="1"/>
    <w:qFormat/>
    <w:uiPriority w:val="0"/>
    <w:pPr>
      <w:widowControl/>
      <w:jc w:val="center"/>
    </w:pPr>
    <w:rPr>
      <w:rFonts w:ascii="Arial" w:hAnsi="Arial"/>
      <w:sz w:val="44"/>
      <w:lang w:val="en-GB" w:eastAsia="de-DE"/>
    </w:rPr>
  </w:style>
  <w:style w:type="paragraph" w:customStyle="1" w:styleId="32">
    <w:name w:val="Table Text"/>
    <w:basedOn w:val="1"/>
    <w:qFormat/>
    <w:uiPriority w:val="0"/>
    <w:pPr>
      <w:widowControl/>
      <w:tabs>
        <w:tab w:val="decimal" w:pos="0"/>
      </w:tabs>
      <w:overflowPunct w:val="0"/>
      <w:autoSpaceDE w:val="0"/>
      <w:autoSpaceDN w:val="0"/>
      <w:adjustRightInd w:val="0"/>
      <w:jc w:val="left"/>
      <w:textAlignment w:val="baseline"/>
    </w:pPr>
    <w:rPr>
      <w:kern w:val="0"/>
      <w:szCs w:val="20"/>
      <w:lang w:eastAsia="en-US"/>
    </w:rPr>
  </w:style>
  <w:style w:type="table" w:customStyle="1" w:styleId="3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16</Pages>
  <Words>9837</Words>
  <Characters>10243</Characters>
  <Lines>12</Lines>
  <Paragraphs>3</Paragraphs>
  <TotalTime>0</TotalTime>
  <ScaleCrop>false</ScaleCrop>
  <LinksUpToDate>false</LinksUpToDate>
  <CharactersWithSpaces>10400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2019-08-30T00:26:00Z</dcterms:created>
  <dc:creator>Windows User</dc:creator>
  <cp:lastModifiedBy>巴西的风筝</cp:lastModifiedBy>
  <cp:lastPrinted>2025-11-14T03:02:00Z</cp:lastPrinted>
  <dcterms:modified xsi:type="dcterms:W3CDTF">2026-02-02T07:22:30Z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28F6BABF6137419B80ABD864B4AD8584_13</vt:lpwstr>
  </property>
  <property fmtid="{D5CDD505-2E9C-101B-9397-08002B2CF9AE}" pid="4" name="KSOTemplateDocerSaveRecord">
    <vt:lpwstr>eyJoZGlkIjoiN2JlYTVjYmYwZTlkYjdhYjA2YzdkM2U2ZmIwODI4MDciLCJ1c2VySWQiOiI1Njc3NjEzMDAifQ==</vt:lpwstr>
  </property>
</Properties>
</file>