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92F5F">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采购内容及要求</w:t>
      </w:r>
    </w:p>
    <w:p w14:paraId="29D69B51">
      <w:pPr>
        <w:keepNext w:val="0"/>
        <w:keepLines w:val="0"/>
        <w:pageBreakBefore w:val="0"/>
        <w:kinsoku/>
        <w:wordWrap/>
        <w:overflowPunct/>
        <w:topLinePunct w:val="0"/>
        <w:autoSpaceDE w:val="0"/>
        <w:autoSpaceDN w:val="0"/>
        <w:bidi w:val="0"/>
        <w:adjustRightInd w:val="0"/>
        <w:snapToGrid w:val="0"/>
        <w:spacing w:line="360" w:lineRule="exact"/>
        <w:jc w:val="left"/>
        <w:textAlignment w:val="bottom"/>
        <w:rPr>
          <w:rFonts w:ascii="宋体" w:hAnsi="宋体" w:cs="宋体"/>
          <w:b/>
          <w:color w:val="auto"/>
          <w:sz w:val="22"/>
          <w:szCs w:val="22"/>
          <w:highlight w:val="none"/>
        </w:rPr>
      </w:pPr>
      <w:bookmarkStart w:id="0" w:name="_Toc262049422"/>
      <w:bookmarkStart w:id="1" w:name="_Toc221356955"/>
      <w:bookmarkStart w:id="2" w:name="_Toc223716002"/>
      <w:bookmarkStart w:id="3" w:name="_Toc262105507"/>
      <w:bookmarkStart w:id="4" w:name="_Toc239145358"/>
      <w:bookmarkStart w:id="5" w:name="_Toc221423623"/>
      <w:bookmarkStart w:id="6" w:name="_Toc246261269"/>
      <w:bookmarkStart w:id="7" w:name="_Toc245722285"/>
      <w:bookmarkStart w:id="8" w:name="_Toc221356891"/>
      <w:bookmarkStart w:id="9" w:name="_Toc221374630"/>
      <w:bookmarkStart w:id="10" w:name="_Toc249758868"/>
      <w:bookmarkStart w:id="11" w:name="_Toc241404206"/>
      <w:bookmarkStart w:id="12" w:name="_Toc245191318"/>
      <w:bookmarkStart w:id="13" w:name="_Toc222114883"/>
      <w:bookmarkStart w:id="14" w:name="_Toc249758716"/>
      <w:r>
        <w:rPr>
          <w:rFonts w:hint="eastAsia" w:ascii="宋体" w:hAnsi="宋体" w:cs="宋体"/>
          <w:b/>
          <w:color w:val="auto"/>
          <w:sz w:val="22"/>
          <w:szCs w:val="22"/>
          <w:highlight w:val="none"/>
        </w:rPr>
        <w:t>一、采购说明</w:t>
      </w:r>
    </w:p>
    <w:p w14:paraId="0DBF9924">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此技术规格书只是采购内容的一些原则性规定，并不是完整的详尽的要求，供应商有责任根据所提供产品的实际情况对系统进行科学合理的优化设计，对所提供产品的工艺、安全性、先进性负责，并符合技术规格书的要求。</w:t>
      </w:r>
    </w:p>
    <w:p w14:paraId="74E01E70">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所投产品如与采购要求有细微偏差，业主将有权要求</w:t>
      </w:r>
      <w:r>
        <w:rPr>
          <w:rFonts w:hint="eastAsia" w:ascii="宋体" w:hAnsi="宋体" w:eastAsia="宋体" w:cs="Times New Roman"/>
          <w:color w:val="auto"/>
          <w:sz w:val="22"/>
          <w:szCs w:val="22"/>
          <w:highlight w:val="none"/>
          <w:lang w:eastAsia="zh-CN"/>
        </w:rPr>
        <w:t>供应商</w:t>
      </w:r>
      <w:r>
        <w:rPr>
          <w:rFonts w:hint="eastAsia" w:ascii="宋体" w:hAnsi="宋体" w:eastAsia="宋体" w:cs="Times New Roman"/>
          <w:color w:val="auto"/>
          <w:sz w:val="22"/>
          <w:szCs w:val="22"/>
          <w:highlight w:val="none"/>
        </w:rPr>
        <w:t>调整偏差，并不改变投标价格。</w:t>
      </w:r>
    </w:p>
    <w:p w14:paraId="25F18B8B">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供应商须对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中的各个条款一一给予实质性答复，不能仅提供产品样本。</w:t>
      </w:r>
    </w:p>
    <w:p w14:paraId="43CEF585">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供应商须对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中涉及到的专利负责，并保证不伤害采购人的利益。在法律范围内，所有文字、商标和技术侵权造成的相关费用，采购人及采购人概不负责。</w:t>
      </w:r>
    </w:p>
    <w:p w14:paraId="6270B8DC">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供应商所投设备及主要部件的名称、品牌、型号、技术参数、性能、数量、单价、合价、制造商、质保期等应对照招标内容及技术要求列表对应进行说明，在</w:t>
      </w:r>
      <w:r>
        <w:rPr>
          <w:rFonts w:hint="eastAsia" w:ascii="宋体" w:hAnsi="宋体" w:eastAsia="宋体" w:cs="Times New Roman"/>
          <w:color w:val="auto"/>
          <w:sz w:val="22"/>
          <w:szCs w:val="22"/>
          <w:highlight w:val="none"/>
          <w:lang w:eastAsia="zh-CN"/>
        </w:rPr>
        <w:t>投标文件</w:t>
      </w:r>
      <w:r>
        <w:rPr>
          <w:rFonts w:hint="eastAsia" w:ascii="宋体" w:hAnsi="宋体" w:eastAsia="宋体" w:cs="Times New Roman"/>
          <w:color w:val="auto"/>
          <w:sz w:val="22"/>
          <w:szCs w:val="22"/>
          <w:highlight w:val="none"/>
        </w:rPr>
        <w:t>的相应部分明确，对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的技术条款及其它要求应予以实质性响应，如有偏离须在偏离表中注明，否则会对供应商的投标做出不利评定。</w:t>
      </w:r>
    </w:p>
    <w:p w14:paraId="1C53933C">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供应商需针对本项目所提供的产品的技术性能、质量水平、具体实施方案、售后服务、培训计划等做详尽的描述。</w:t>
      </w:r>
    </w:p>
    <w:p w14:paraId="0D0624DD">
      <w:pPr>
        <w:keepNext w:val="0"/>
        <w:keepLines w:val="0"/>
        <w:pageBreakBefore w:val="0"/>
        <w:widowControl/>
        <w:numPr>
          <w:ilvl w:val="0"/>
          <w:numId w:val="2"/>
        </w:numPr>
        <w:kinsoku/>
        <w:wordWrap/>
        <w:overflowPunct/>
        <w:topLinePunct w:val="0"/>
        <w:bidi w:val="0"/>
        <w:spacing w:line="360" w:lineRule="exact"/>
        <w:rPr>
          <w:rFonts w:ascii="宋体" w:hAnsi="宋体"/>
          <w:b/>
          <w:color w:val="auto"/>
          <w:sz w:val="22"/>
          <w:szCs w:val="22"/>
          <w:highlight w:val="none"/>
        </w:rPr>
      </w:pPr>
      <w:r>
        <w:rPr>
          <w:rFonts w:hint="eastAsia" w:ascii="宋体" w:hAnsi="宋体"/>
          <w:b/>
          <w:color w:val="auto"/>
          <w:sz w:val="22"/>
          <w:szCs w:val="22"/>
          <w:highlight w:val="none"/>
        </w:rPr>
        <w:t>采购清单及要求</w:t>
      </w:r>
    </w:p>
    <w:p w14:paraId="02117687">
      <w:pPr>
        <w:keepNext w:val="0"/>
        <w:keepLines w:val="0"/>
        <w:pageBreakBefore w:val="0"/>
        <w:numPr>
          <w:ilvl w:val="0"/>
          <w:numId w:val="0"/>
        </w:numPr>
        <w:tabs>
          <w:tab w:val="left" w:pos="525"/>
        </w:tabs>
        <w:kinsoku/>
        <w:wordWrap/>
        <w:overflowPunct/>
        <w:topLinePunct w:val="0"/>
        <w:autoSpaceDE w:val="0"/>
        <w:autoSpaceDN w:val="0"/>
        <w:bidi w:val="0"/>
        <w:adjustRightInd w:val="0"/>
        <w:snapToGrid w:val="0"/>
        <w:spacing w:line="360" w:lineRule="exact"/>
        <w:ind w:leftChars="0"/>
        <w:textAlignment w:val="bottom"/>
        <w:rPr>
          <w:rFonts w:ascii="宋体" w:hAnsi="宋体"/>
          <w:b/>
          <w:bCs/>
          <w:color w:val="auto"/>
          <w:sz w:val="22"/>
          <w:szCs w:val="22"/>
          <w:highlight w:val="none"/>
        </w:rPr>
      </w:pPr>
      <w:r>
        <w:rPr>
          <w:rFonts w:hint="eastAsia" w:ascii="宋体" w:hAnsi="宋体"/>
          <w:b/>
          <w:bCs/>
          <w:color w:val="auto"/>
          <w:sz w:val="22"/>
          <w:szCs w:val="22"/>
          <w:highlight w:val="none"/>
          <w:lang w:val="en-US" w:eastAsia="zh-CN"/>
        </w:rPr>
        <w:t>1.采购</w:t>
      </w:r>
      <w:r>
        <w:rPr>
          <w:rFonts w:hint="eastAsia" w:ascii="宋体" w:hAnsi="宋体"/>
          <w:b/>
          <w:bCs/>
          <w:color w:val="auto"/>
          <w:sz w:val="22"/>
          <w:szCs w:val="22"/>
          <w:highlight w:val="none"/>
        </w:rPr>
        <w:t>清单</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6"/>
        <w:gridCol w:w="4029"/>
        <w:gridCol w:w="2832"/>
      </w:tblGrid>
      <w:tr w14:paraId="2343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72" w:type="pct"/>
            <w:tcBorders>
              <w:top w:val="single" w:color="000000" w:sz="4" w:space="0"/>
              <w:left w:val="single" w:color="000000" w:sz="4" w:space="0"/>
              <w:bottom w:val="single" w:color="000000" w:sz="4" w:space="0"/>
              <w:right w:val="single" w:color="000000" w:sz="4" w:space="0"/>
            </w:tcBorders>
            <w:noWrap w:val="0"/>
            <w:vAlign w:val="center"/>
          </w:tcPr>
          <w:p w14:paraId="29CCD3CD">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243B84A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662" w:type="pct"/>
            <w:tcBorders>
              <w:top w:val="single" w:color="000000" w:sz="4" w:space="0"/>
              <w:left w:val="single" w:color="000000" w:sz="4" w:space="0"/>
              <w:bottom w:val="single" w:color="000000" w:sz="4" w:space="0"/>
              <w:right w:val="single" w:color="000000" w:sz="4" w:space="0"/>
            </w:tcBorders>
            <w:noWrap w:val="0"/>
            <w:vAlign w:val="center"/>
          </w:tcPr>
          <w:p w14:paraId="3969403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529C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72" w:type="pct"/>
            <w:tcBorders>
              <w:top w:val="single" w:color="000000" w:sz="4" w:space="0"/>
              <w:left w:val="single" w:color="000000" w:sz="4" w:space="0"/>
              <w:bottom w:val="single" w:color="000000" w:sz="4" w:space="0"/>
              <w:right w:val="single" w:color="000000" w:sz="4" w:space="0"/>
            </w:tcBorders>
            <w:noWrap w:val="0"/>
            <w:vAlign w:val="center"/>
          </w:tcPr>
          <w:p w14:paraId="386C9ED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4F88DD4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olor w:val="auto"/>
                <w:szCs w:val="21"/>
                <w:highlight w:val="none"/>
                <w:lang w:eastAsia="zh-CN"/>
              </w:rPr>
              <w:t>同步动态数据采集系统</w:t>
            </w:r>
          </w:p>
        </w:tc>
        <w:tc>
          <w:tcPr>
            <w:tcW w:w="1662" w:type="pct"/>
            <w:tcBorders>
              <w:top w:val="single" w:color="000000" w:sz="4" w:space="0"/>
              <w:left w:val="single" w:color="000000" w:sz="4" w:space="0"/>
              <w:bottom w:val="single" w:color="000000" w:sz="4" w:space="0"/>
              <w:right w:val="single" w:color="000000" w:sz="4" w:space="0"/>
            </w:tcBorders>
            <w:noWrap w:val="0"/>
            <w:vAlign w:val="center"/>
          </w:tcPr>
          <w:p w14:paraId="617938BD">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套</w:t>
            </w:r>
          </w:p>
        </w:tc>
      </w:tr>
    </w:tbl>
    <w:p w14:paraId="4B1C66AC">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both"/>
        <w:textAlignment w:val="bottom"/>
        <w:rPr>
          <w:rFonts w:hint="eastAsia" w:ascii="宋体" w:hAnsi="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2.采购内容及具体技术要求：</w:t>
      </w:r>
    </w:p>
    <w:tbl>
      <w:tblPr>
        <w:tblStyle w:val="6"/>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00"/>
        <w:gridCol w:w="7845"/>
      </w:tblGrid>
      <w:tr w14:paraId="357A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top"/>
          </w:tcPr>
          <w:p w14:paraId="1BCEAD27">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序号</w:t>
            </w:r>
          </w:p>
        </w:tc>
        <w:tc>
          <w:tcPr>
            <w:tcW w:w="1300" w:type="dxa"/>
            <w:noWrap w:val="0"/>
            <w:vAlign w:val="top"/>
          </w:tcPr>
          <w:p w14:paraId="389BA943">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产品名称</w:t>
            </w:r>
          </w:p>
        </w:tc>
        <w:tc>
          <w:tcPr>
            <w:tcW w:w="7845" w:type="dxa"/>
            <w:noWrap w:val="0"/>
            <w:vAlign w:val="top"/>
          </w:tcPr>
          <w:p w14:paraId="01A3AFB9">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技术参数</w:t>
            </w:r>
          </w:p>
        </w:tc>
      </w:tr>
      <w:tr w14:paraId="210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B4BFAB8">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ind w:left="0" w:leftChars="0" w:firstLine="0" w:firstLineChars="0"/>
              <w:jc w:val="center"/>
              <w:textAlignment w:val="bottom"/>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cs="宋体"/>
                <w:b/>
                <w:bCs/>
                <w:color w:val="auto"/>
                <w:sz w:val="22"/>
                <w:szCs w:val="22"/>
                <w:highlight w:val="none"/>
                <w:vertAlign w:val="baseline"/>
                <w:lang w:val="en-US" w:eastAsia="zh-CN"/>
              </w:rPr>
              <w:t>1</w:t>
            </w:r>
          </w:p>
        </w:tc>
        <w:tc>
          <w:tcPr>
            <w:tcW w:w="1300" w:type="dxa"/>
            <w:noWrap w:val="0"/>
            <w:vAlign w:val="center"/>
          </w:tcPr>
          <w:p w14:paraId="242DB22C">
            <w:pPr>
              <w:keepNext w:val="0"/>
              <w:keepLines w:val="0"/>
              <w:pageBreakBefore w:val="0"/>
              <w:widowControl/>
              <w:suppressLineNumbers w:val="0"/>
              <w:kinsoku/>
              <w:wordWrap/>
              <w:overflowPunct/>
              <w:topLinePunct w:val="0"/>
              <w:bidi w:val="0"/>
              <w:spacing w:line="36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olor w:val="auto"/>
                <w:szCs w:val="21"/>
                <w:highlight w:val="none"/>
                <w:lang w:eastAsia="zh-CN"/>
              </w:rPr>
              <w:t>同步动态数据采集系统</w:t>
            </w:r>
          </w:p>
        </w:tc>
        <w:tc>
          <w:tcPr>
            <w:tcW w:w="7845" w:type="dxa"/>
            <w:noWrap w:val="0"/>
            <w:vAlign w:val="top"/>
          </w:tcPr>
          <w:p w14:paraId="785BF542">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★1、具备双区域三维立体定位显示功能：软件可以在三维立体定位图内部显示重点需要关注的立体区域（需提供软件截图证明）</w:t>
            </w:r>
          </w:p>
          <w:p w14:paraId="30305EEB">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2、具备传感器自动校验功能，即AST功能。各通道可自主发射方波，激发传感器发射模拟的信号，用以进行耦合情况确认或声速标定，在实际实验过程中可使用该功能进行实验过程中的声速测试及耦合情况确认（需提供软件截图证明）</w:t>
            </w:r>
            <w:bookmarkStart w:id="15" w:name="_GoBack"/>
            <w:bookmarkEnd w:id="15"/>
          </w:p>
          <w:p w14:paraId="3999A360">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3、提供到达时刻、幅度、持续时间、上升时间、振铃计数、上升计数、能量、RMS值、ASL值、质心频率及峰值频率等完整的信号参数；</w:t>
            </w:r>
          </w:p>
          <w:p w14:paraId="29F134F8">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4、通道数量：8通道；外参通道数：6通道及以上，外参转换精度：16bit；</w:t>
            </w:r>
          </w:p>
          <w:p w14:paraId="14AD69D1">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★5、采样率10MHz；连续数据通过率≥100MB/S；波形数据通过率≥80MB/S以上。</w:t>
            </w:r>
          </w:p>
          <w:p w14:paraId="48879BFA">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6、外参可单独设置窗口进行显示，且6通道共同显示，显示结果更直观；</w:t>
            </w:r>
          </w:p>
          <w:p w14:paraId="5B160285">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7、具有外接参数通道数量≥6，可以采集压力、拉力、温度等外参数；</w:t>
            </w:r>
          </w:p>
          <w:p w14:paraId="6A08F8E1">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★8、具备全波形采集功能，多通道同步采集，连续存储1小时的波形数据，保证数据不丢失；</w:t>
            </w:r>
          </w:p>
          <w:p w14:paraId="6C9B6FD5">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★9、可根据损伤能量大小等比例划分定位点尺寸；损伤定位点颜色可以随到达时间设置成不同颜色，可以从定位图中清楚的区分实验早期中期末期的损伤定位点（需提供软件截图证明）；</w:t>
            </w:r>
          </w:p>
          <w:p w14:paraId="2E279928">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10、采样触发方式：软件触发、信号门限触发；</w:t>
            </w:r>
          </w:p>
          <w:p w14:paraId="496E839B">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11、具备边采集边回放功能，具有H5转换格式；</w:t>
            </w:r>
          </w:p>
          <w:p w14:paraId="2C503172">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12、具备精确的立体定位功能；</w:t>
            </w:r>
          </w:p>
          <w:p w14:paraId="575DB08C">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13、外参可单独设置窗口进行显示，且满足6通道共同显示；</w:t>
            </w:r>
          </w:p>
          <w:p w14:paraId="1FA21164">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14、具有参数报警功能，当参数结果达到报警条件时，启动报警；</w:t>
            </w:r>
          </w:p>
          <w:p w14:paraId="1837247B">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15、具有单步回放功能，逐点观察定位点的波形；</w:t>
            </w:r>
          </w:p>
          <w:p w14:paraId="49B7FE9A">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16、对波形数据处理有多种处理手段，具备压缩功能、合并功能，可依据外参切割波形；</w:t>
            </w:r>
          </w:p>
          <w:p w14:paraId="41601A62">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17、含有动态声速表；</w:t>
            </w:r>
          </w:p>
          <w:p w14:paraId="00F225C8">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18、具有参数报警功能。当参数结果达到报警条件时，启动报警；</w:t>
            </w:r>
          </w:p>
          <w:p w14:paraId="7E25EE47">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19、可同一窗口同时查看所有通道所有波形，而非只能查看1到2个通道波形；</w:t>
            </w:r>
          </w:p>
          <w:p w14:paraId="6D073545">
            <w:pPr>
              <w:pStyle w:val="4"/>
              <w:ind w:firstLine="440" w:firstLineChars="2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b w:val="0"/>
                <w:bCs/>
                <w:color w:val="auto"/>
                <w:kern w:val="2"/>
                <w:sz w:val="22"/>
                <w:szCs w:val="22"/>
                <w:highlight w:val="none"/>
                <w:lang w:val="en-US" w:eastAsia="zh-CN"/>
              </w:rPr>
              <w:t>20、使用温度范围：0℃～50℃。</w:t>
            </w:r>
          </w:p>
        </w:tc>
      </w:tr>
    </w:tbl>
    <w:p w14:paraId="1E34483C">
      <w:pPr>
        <w:keepNext w:val="0"/>
        <w:keepLines w:val="0"/>
        <w:pageBreakBefore w:val="0"/>
        <w:kinsoku/>
        <w:wordWrap/>
        <w:overflowPunct/>
        <w:topLinePunct w:val="0"/>
        <w:bidi w:val="0"/>
        <w:spacing w:line="360" w:lineRule="exact"/>
        <w:jc w:val="left"/>
        <w:rPr>
          <w:rFonts w:hint="eastAsia" w:ascii="宋体" w:hAnsi="宋体" w:eastAsia="宋体" w:cs="宋体"/>
          <w:b/>
          <w:color w:val="auto"/>
          <w:sz w:val="22"/>
          <w:szCs w:val="22"/>
          <w:highlight w:val="none"/>
        </w:rPr>
      </w:pPr>
      <w:r>
        <w:rPr>
          <w:rStyle w:val="8"/>
          <w:rFonts w:hint="eastAsia" w:ascii="宋体" w:hAnsi="宋体" w:eastAsia="宋体" w:cs="宋体"/>
          <w:b/>
          <w:bCs/>
          <w:color w:val="auto"/>
          <w:sz w:val="22"/>
          <w:szCs w:val="22"/>
          <w:highlight w:val="none"/>
        </w:rPr>
        <w:t>三、</w:t>
      </w:r>
      <w:r>
        <w:rPr>
          <w:rFonts w:hint="eastAsia" w:ascii="宋体" w:hAnsi="宋体" w:eastAsia="宋体" w:cs="宋体"/>
          <w:b/>
          <w:color w:val="auto"/>
          <w:sz w:val="22"/>
          <w:szCs w:val="22"/>
          <w:highlight w:val="none"/>
        </w:rPr>
        <w:t>其他要求</w:t>
      </w:r>
    </w:p>
    <w:p w14:paraId="21B21730">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本项目为交钥匙</w:t>
      </w:r>
      <w:r>
        <w:rPr>
          <w:rFonts w:hint="eastAsia" w:ascii="宋体" w:hAnsi="宋体" w:eastAsia="宋体" w:cs="宋体"/>
          <w:b/>
          <w:bCs/>
          <w:color w:val="auto"/>
          <w:sz w:val="22"/>
          <w:szCs w:val="22"/>
          <w:highlight w:val="none"/>
          <w:u w:val="single"/>
          <w:lang w:val="en-US" w:eastAsia="zh-CN"/>
        </w:rPr>
        <w:t>项目</w:t>
      </w:r>
      <w:r>
        <w:rPr>
          <w:rFonts w:hint="eastAsia" w:ascii="宋体" w:hAnsi="宋体" w:eastAsia="宋体" w:cs="宋体"/>
          <w:b/>
          <w:bCs/>
          <w:color w:val="auto"/>
          <w:sz w:val="22"/>
          <w:szCs w:val="22"/>
          <w:highlight w:val="none"/>
          <w:u w:val="single"/>
        </w:rPr>
        <w:t>，安装所需辅料及其它安装材料均根据现场条件自行核算，必须按</w:t>
      </w:r>
      <w:r>
        <w:rPr>
          <w:rFonts w:hint="eastAsia" w:ascii="宋体" w:hAnsi="宋体" w:eastAsia="宋体" w:cs="宋体"/>
          <w:b/>
          <w:bCs/>
          <w:color w:val="auto"/>
          <w:sz w:val="22"/>
          <w:szCs w:val="22"/>
          <w:highlight w:val="none"/>
          <w:u w:val="single"/>
          <w:lang w:val="en-US" w:eastAsia="zh-CN"/>
        </w:rPr>
        <w:t>采购</w:t>
      </w:r>
      <w:r>
        <w:rPr>
          <w:rFonts w:hint="eastAsia" w:ascii="宋体" w:hAnsi="宋体" w:eastAsia="宋体" w:cs="宋体"/>
          <w:b/>
          <w:bCs/>
          <w:color w:val="auto"/>
          <w:sz w:val="22"/>
          <w:szCs w:val="22"/>
          <w:highlight w:val="none"/>
          <w:u w:val="single"/>
        </w:rPr>
        <w:t>文件描述的功能要求进行深化设计并进行完善设备材料清单，</w:t>
      </w:r>
      <w:r>
        <w:rPr>
          <w:rFonts w:hint="eastAsia" w:ascii="宋体" w:hAnsi="宋体" w:eastAsia="宋体" w:cs="宋体"/>
          <w:b/>
          <w:bCs/>
          <w:color w:val="auto"/>
          <w:sz w:val="22"/>
          <w:szCs w:val="22"/>
          <w:highlight w:val="none"/>
          <w:u w:val="single"/>
          <w:lang w:val="en-US" w:eastAsia="zh-CN"/>
        </w:rPr>
        <w:t>报价</w:t>
      </w:r>
      <w:r>
        <w:rPr>
          <w:rFonts w:hint="eastAsia" w:ascii="宋体" w:hAnsi="宋体" w:eastAsia="宋体" w:cs="宋体"/>
          <w:b/>
          <w:bCs/>
          <w:color w:val="auto"/>
          <w:sz w:val="22"/>
          <w:szCs w:val="22"/>
          <w:highlight w:val="none"/>
          <w:u w:val="single"/>
        </w:rPr>
        <w:t>一次性包干，不作调整。</w:t>
      </w:r>
      <w:r>
        <w:rPr>
          <w:rFonts w:hint="eastAsia" w:ascii="宋体" w:hAnsi="宋体" w:eastAsia="宋体" w:cs="宋体"/>
          <w:b/>
          <w:bCs/>
          <w:color w:val="auto"/>
          <w:sz w:val="22"/>
          <w:szCs w:val="22"/>
          <w:highlight w:val="none"/>
          <w:u w:val="single"/>
          <w:lang w:val="en-US" w:eastAsia="zh-CN"/>
        </w:rPr>
        <w:t>成交</w:t>
      </w:r>
      <w:r>
        <w:rPr>
          <w:rFonts w:hint="eastAsia" w:ascii="宋体" w:hAnsi="宋体" w:eastAsia="宋体" w:cs="宋体"/>
          <w:b/>
          <w:bCs/>
          <w:color w:val="auto"/>
          <w:sz w:val="22"/>
          <w:szCs w:val="22"/>
          <w:highlight w:val="none"/>
          <w:u w:val="single"/>
        </w:rPr>
        <w:t>供应商不得以任何理由增加该项报价。采购人清单中的货物如有遗漏必须的设备，请供应商自行配齐，</w:t>
      </w:r>
      <w:r>
        <w:rPr>
          <w:rFonts w:hint="eastAsia" w:ascii="宋体" w:hAnsi="宋体" w:eastAsia="宋体" w:cs="宋体"/>
          <w:b/>
          <w:bCs/>
          <w:color w:val="auto"/>
          <w:sz w:val="22"/>
          <w:szCs w:val="22"/>
          <w:highlight w:val="none"/>
          <w:u w:val="single"/>
          <w:lang w:val="en-US" w:eastAsia="zh-CN"/>
        </w:rPr>
        <w:t>成交</w:t>
      </w:r>
      <w:r>
        <w:rPr>
          <w:rFonts w:hint="eastAsia" w:ascii="宋体" w:hAnsi="宋体" w:eastAsia="宋体" w:cs="宋体"/>
          <w:b/>
          <w:bCs/>
          <w:color w:val="auto"/>
          <w:sz w:val="22"/>
          <w:szCs w:val="22"/>
          <w:highlight w:val="none"/>
          <w:u w:val="single"/>
        </w:rPr>
        <w:t>后采购人将不予调整。</w:t>
      </w:r>
    </w:p>
    <w:p w14:paraId="71C607AC">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本次采购所有设备类产品要求全部部件均为原厂原装，</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所报价的所有设备需有产地证明、装箱清单、技术说明书等。</w:t>
      </w:r>
    </w:p>
    <w:p w14:paraId="70001B03">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zh-CN"/>
        </w:rPr>
        <w:t>采购人有权根据实际情况局部细微修改技术参数，投标价格不予调整。合同签订时成交供应商须和采购人再次确认技术参数</w:t>
      </w:r>
      <w:r>
        <w:rPr>
          <w:rFonts w:hint="eastAsia" w:ascii="宋体" w:hAnsi="宋体" w:eastAsia="宋体" w:cs="宋体"/>
          <w:b/>
          <w:bCs/>
          <w:color w:val="auto"/>
          <w:sz w:val="22"/>
          <w:szCs w:val="22"/>
          <w:highlight w:val="none"/>
          <w:u w:val="single"/>
        </w:rPr>
        <w:t>。</w:t>
      </w:r>
    </w:p>
    <w:p w14:paraId="70D1F7C1">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如采购内容及技术要求有所遗漏进而造成采购人不能正常使用，</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须免费提供以上配置清单所需的所有配件并承担项目实施中产生的相关费用；</w:t>
      </w:r>
    </w:p>
    <w:p w14:paraId="4D726AF7">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交货及完工进度保证</w:t>
      </w:r>
    </w:p>
    <w:p w14:paraId="3689D18D">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u w:val="single"/>
        </w:rPr>
        <w:t>交货时间：合同签订后，</w:t>
      </w:r>
      <w:r>
        <w:rPr>
          <w:rFonts w:hint="eastAsia" w:ascii="宋体" w:hAnsi="宋体" w:cs="宋体"/>
          <w:b/>
          <w:bCs/>
          <w:color w:val="auto"/>
          <w:sz w:val="22"/>
          <w:szCs w:val="22"/>
          <w:highlight w:val="none"/>
          <w:u w:val="single"/>
          <w:lang w:val="en-US" w:eastAsia="zh-CN"/>
        </w:rPr>
        <w:t>收到预付款后，10</w:t>
      </w:r>
      <w:r>
        <w:rPr>
          <w:rFonts w:hint="eastAsia" w:ascii="宋体" w:hAnsi="宋体" w:eastAsia="宋体" w:cs="宋体"/>
          <w:b/>
          <w:bCs/>
          <w:color w:val="auto"/>
          <w:sz w:val="22"/>
          <w:szCs w:val="22"/>
          <w:highlight w:val="none"/>
          <w:u w:val="single"/>
          <w:lang w:eastAsia="zh-CN"/>
        </w:rPr>
        <w:t>个工作日</w:t>
      </w:r>
      <w:r>
        <w:rPr>
          <w:rFonts w:hint="eastAsia" w:ascii="宋体" w:hAnsi="宋体" w:eastAsia="宋体" w:cs="宋体"/>
          <w:b/>
          <w:bCs/>
          <w:color w:val="auto"/>
          <w:sz w:val="22"/>
          <w:szCs w:val="22"/>
          <w:highlight w:val="none"/>
          <w:u w:val="single"/>
        </w:rPr>
        <w:t>完成供货、安装并通过采购人验收。</w:t>
      </w:r>
    </w:p>
    <w:p w14:paraId="15E9050C">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eastAsia="宋体" w:cs="宋体"/>
          <w:b/>
          <w:bCs/>
          <w:color w:val="auto"/>
          <w:sz w:val="22"/>
          <w:szCs w:val="22"/>
          <w:highlight w:val="none"/>
          <w:u w:val="single"/>
          <w:lang w:val="en-US" w:eastAsia="zh-CN"/>
        </w:rPr>
        <w:t>交货地点：采购人指定地点。</w:t>
      </w:r>
    </w:p>
    <w:p w14:paraId="2EBB18ED">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须在</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技术标中针对本次采购制定详细的施工计划及供货安装计划，保证本次采购项目按时优质完成。</w:t>
      </w:r>
    </w:p>
    <w:p w14:paraId="43AF9B3C">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提供资料要求</w:t>
      </w:r>
    </w:p>
    <w:p w14:paraId="5396D7B5">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1）根据上表，需原厂质保证明的产品，须在合同签订前提供针对该项目的原厂售后服务承诺函原件，且与</w:t>
      </w:r>
      <w:r>
        <w:rPr>
          <w:rFonts w:hint="eastAsia" w:ascii="宋体" w:hAnsi="宋体" w:eastAsia="宋体" w:cs="宋体"/>
          <w:color w:val="auto"/>
          <w:sz w:val="22"/>
          <w:szCs w:val="22"/>
          <w:highlight w:val="none"/>
          <w:lang w:eastAsia="zh-CN"/>
        </w:rPr>
        <w:t>所投产品</w:t>
      </w:r>
      <w:r>
        <w:rPr>
          <w:rFonts w:hint="eastAsia" w:ascii="宋体" w:hAnsi="宋体" w:eastAsia="宋体" w:cs="宋体"/>
          <w:color w:val="auto"/>
          <w:sz w:val="22"/>
          <w:szCs w:val="22"/>
          <w:highlight w:val="none"/>
        </w:rPr>
        <w:t>必须一致。</w:t>
      </w:r>
    </w:p>
    <w:p w14:paraId="5CE17548">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w:t>
      </w:r>
      <w:r>
        <w:rPr>
          <w:rFonts w:hint="eastAsia" w:ascii="宋体" w:hAnsi="宋体" w:eastAsia="宋体" w:cs="宋体"/>
          <w:color w:val="auto"/>
          <w:sz w:val="22"/>
          <w:szCs w:val="22"/>
          <w:highlight w:val="none"/>
          <w:lang w:val="en-US" w:eastAsia="zh-CN"/>
        </w:rPr>
        <w:t>成交</w:t>
      </w:r>
      <w:r>
        <w:rPr>
          <w:rFonts w:hint="eastAsia" w:ascii="宋体" w:hAnsi="宋体" w:eastAsia="宋体" w:cs="宋体"/>
          <w:color w:val="auto"/>
          <w:sz w:val="22"/>
          <w:szCs w:val="22"/>
          <w:highlight w:val="none"/>
        </w:rPr>
        <w:t>并签定合同后，</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应根据采购人的要求，免费向采购人提交详细的相关技术资料。</w:t>
      </w:r>
    </w:p>
    <w:p w14:paraId="78B0C778">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3）在供货时，</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须向采购人提供产品的检验标准和检测报告、合格证书等。</w:t>
      </w:r>
    </w:p>
    <w:p w14:paraId="3EFE0DEE">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产品的检验</w:t>
      </w:r>
    </w:p>
    <w:p w14:paraId="4C932132">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须按采购人的要求提供必要的技术数据和检验、试验报告。</w:t>
      </w:r>
    </w:p>
    <w:p w14:paraId="4B64DEA5">
      <w:pPr>
        <w:keepNext w:val="0"/>
        <w:keepLines w:val="0"/>
        <w:pageBreakBefore w:val="0"/>
        <w:kinsoku/>
        <w:wordWrap/>
        <w:overflowPunct/>
        <w:topLinePunct w:val="0"/>
        <w:bidi w:val="0"/>
        <w:spacing w:line="360" w:lineRule="exact"/>
        <w:ind w:left="420"/>
        <w:rPr>
          <w:rFonts w:ascii="宋体" w:hAnsi="宋体" w:cs="Arial"/>
          <w:color w:val="auto"/>
          <w:sz w:val="22"/>
          <w:szCs w:val="22"/>
          <w:highlight w:val="none"/>
        </w:rPr>
      </w:pPr>
      <w:r>
        <w:rPr>
          <w:rFonts w:hint="eastAsia" w:ascii="宋体" w:hAnsi="宋体" w:eastAsia="宋体" w:cs="宋体"/>
          <w:b w:val="0"/>
          <w:bCs w:val="0"/>
          <w:color w:val="auto"/>
          <w:sz w:val="22"/>
          <w:szCs w:val="22"/>
          <w:highlight w:val="none"/>
          <w:u w:val="none"/>
        </w:rPr>
        <w:t>2）</w:t>
      </w:r>
      <w:r>
        <w:rPr>
          <w:rFonts w:hint="eastAsia" w:ascii="宋体" w:hAnsi="宋体" w:eastAsia="宋体" w:cs="宋体"/>
          <w:b w:val="0"/>
          <w:bCs w:val="0"/>
          <w:color w:val="auto"/>
          <w:sz w:val="22"/>
          <w:szCs w:val="22"/>
          <w:highlight w:val="none"/>
          <w:u w:val="none"/>
          <w:lang w:eastAsia="zh-CN"/>
        </w:rPr>
        <w:t>成交供</w:t>
      </w:r>
      <w:r>
        <w:rPr>
          <w:rFonts w:hint="eastAsia" w:ascii="宋体" w:hAnsi="宋体" w:eastAsia="宋体" w:cs="宋体"/>
          <w:color w:val="auto"/>
          <w:sz w:val="22"/>
          <w:szCs w:val="22"/>
          <w:highlight w:val="none"/>
          <w:lang w:eastAsia="zh-CN"/>
        </w:rPr>
        <w:t>应商</w:t>
      </w:r>
      <w:r>
        <w:rPr>
          <w:rFonts w:hint="eastAsia" w:ascii="宋体" w:hAnsi="宋体" w:eastAsia="宋体" w:cs="宋体"/>
          <w:color w:val="auto"/>
          <w:sz w:val="22"/>
          <w:szCs w:val="22"/>
          <w:highlight w:val="none"/>
        </w:rPr>
        <w:t>应派员在产品到交货地时进行到货验收。若发现任何损坏及质量问题，</w:t>
      </w:r>
      <w:r>
        <w:rPr>
          <w:rFonts w:hint="eastAsia" w:ascii="宋体" w:hAnsi="宋体" w:eastAsia="宋体" w:cs="宋体"/>
          <w:color w:val="auto"/>
          <w:sz w:val="22"/>
          <w:szCs w:val="22"/>
          <w:highlight w:val="none"/>
          <w:lang w:eastAsia="zh-CN"/>
        </w:rPr>
        <w:t>成交供应</w:t>
      </w:r>
      <w:r>
        <w:rPr>
          <w:rFonts w:hint="eastAsia" w:ascii="宋体" w:hAnsi="宋体" w:cs="Arial"/>
          <w:color w:val="auto"/>
          <w:sz w:val="22"/>
          <w:szCs w:val="22"/>
          <w:highlight w:val="none"/>
          <w:lang w:eastAsia="zh-CN"/>
        </w:rPr>
        <w:t>商</w:t>
      </w:r>
      <w:r>
        <w:rPr>
          <w:rFonts w:hint="eastAsia" w:ascii="宋体" w:hAnsi="宋体" w:cs="Arial"/>
          <w:color w:val="auto"/>
          <w:sz w:val="22"/>
          <w:szCs w:val="22"/>
          <w:highlight w:val="none"/>
        </w:rPr>
        <w:t>应负责更换，并妥善处理直至采购人满意，由此发生的一切费用由</w:t>
      </w:r>
      <w:r>
        <w:rPr>
          <w:rFonts w:hint="eastAsia" w:ascii="宋体" w:hAnsi="宋体" w:cs="Arial"/>
          <w:color w:val="auto"/>
          <w:sz w:val="22"/>
          <w:szCs w:val="22"/>
          <w:highlight w:val="none"/>
          <w:lang w:eastAsia="zh-CN"/>
        </w:rPr>
        <w:t>成交供应商</w:t>
      </w:r>
      <w:r>
        <w:rPr>
          <w:rFonts w:hint="eastAsia" w:ascii="宋体" w:hAnsi="宋体" w:cs="Arial"/>
          <w:color w:val="auto"/>
          <w:sz w:val="22"/>
          <w:szCs w:val="22"/>
          <w:highlight w:val="none"/>
        </w:rPr>
        <w:t>负责承担。</w:t>
      </w:r>
    </w:p>
    <w:p w14:paraId="4FEC3DB9">
      <w:pPr>
        <w:keepNext w:val="0"/>
        <w:keepLines w:val="0"/>
        <w:pageBreakBefore w:val="0"/>
        <w:widowControl/>
        <w:numPr>
          <w:ilvl w:val="0"/>
          <w:numId w:val="3"/>
        </w:numPr>
        <w:kinsoku/>
        <w:wordWrap/>
        <w:overflowPunct/>
        <w:topLinePunct w:val="0"/>
        <w:bidi w:val="0"/>
        <w:spacing w:line="360" w:lineRule="exact"/>
        <w:rPr>
          <w:rFonts w:ascii="宋体" w:hAnsi="宋体" w:cs="Arial"/>
          <w:color w:val="auto"/>
          <w:sz w:val="22"/>
          <w:szCs w:val="22"/>
          <w:highlight w:val="none"/>
        </w:rPr>
      </w:pPr>
      <w:r>
        <w:rPr>
          <w:rFonts w:hint="eastAsia" w:ascii="宋体" w:hAnsi="宋体" w:cs="Arial"/>
          <w:color w:val="auto"/>
          <w:sz w:val="22"/>
          <w:szCs w:val="22"/>
          <w:highlight w:val="none"/>
        </w:rPr>
        <w:t>质量保证</w:t>
      </w:r>
    </w:p>
    <w:p w14:paraId="4631F925">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1</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自验收合格之日起，声传感器质保</w:t>
      </w:r>
      <w:r>
        <w:rPr>
          <w:rFonts w:hint="eastAsia" w:ascii="宋体" w:hAnsi="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lang w:val="en-US" w:eastAsia="zh-CN"/>
        </w:rPr>
        <w:t>个月</w:t>
      </w:r>
      <w:r>
        <w:rPr>
          <w:rFonts w:hint="eastAsia" w:ascii="宋体" w:hAnsi="宋体" w:eastAsia="宋体" w:cs="宋体"/>
          <w:b w:val="0"/>
          <w:bCs/>
          <w:color w:val="auto"/>
          <w:kern w:val="2"/>
          <w:sz w:val="22"/>
          <w:szCs w:val="22"/>
          <w:highlight w:val="none"/>
          <w:lang w:eastAsia="zh-CN"/>
        </w:rPr>
        <w:t>，其余均为叁年</w:t>
      </w:r>
      <w:r>
        <w:rPr>
          <w:rFonts w:hint="eastAsia" w:ascii="宋体" w:hAnsi="宋体" w:cs="宋体"/>
          <w:b w:val="0"/>
          <w:bCs/>
          <w:color w:val="auto"/>
          <w:kern w:val="2"/>
          <w:sz w:val="22"/>
          <w:szCs w:val="22"/>
          <w:highlight w:val="none"/>
          <w:lang w:eastAsia="zh-CN"/>
        </w:rPr>
        <w:t>（响应承诺高于上述要求的，以响应承诺为准）</w:t>
      </w:r>
      <w:r>
        <w:rPr>
          <w:rFonts w:hint="eastAsia" w:ascii="宋体" w:hAnsi="宋体" w:eastAsia="宋体" w:cs="宋体"/>
          <w:b w:val="0"/>
          <w:bCs/>
          <w:color w:val="auto"/>
          <w:kern w:val="2"/>
          <w:sz w:val="22"/>
          <w:szCs w:val="22"/>
          <w:highlight w:val="none"/>
        </w:rPr>
        <w:t>。终身免费的技术服务和售后质保服务，终身提供维修服务。超过免费保修期后，</w:t>
      </w:r>
      <w:r>
        <w:rPr>
          <w:rFonts w:hint="eastAsia" w:ascii="宋体" w:hAnsi="宋体" w:eastAsia="宋体" w:cs="宋体"/>
          <w:b w:val="0"/>
          <w:bCs/>
          <w:color w:val="auto"/>
          <w:kern w:val="2"/>
          <w:sz w:val="22"/>
          <w:szCs w:val="22"/>
          <w:highlight w:val="none"/>
          <w:lang w:eastAsia="zh-CN"/>
        </w:rPr>
        <w:t>能够提供</w:t>
      </w:r>
      <w:r>
        <w:rPr>
          <w:rFonts w:hint="eastAsia" w:ascii="宋体" w:hAnsi="宋体" w:eastAsia="宋体" w:cs="宋体"/>
          <w:b w:val="0"/>
          <w:bCs/>
          <w:color w:val="auto"/>
          <w:kern w:val="2"/>
          <w:sz w:val="22"/>
          <w:szCs w:val="22"/>
          <w:highlight w:val="none"/>
        </w:rPr>
        <w:t>终身维护，</w:t>
      </w:r>
      <w:r>
        <w:rPr>
          <w:rFonts w:hint="eastAsia" w:ascii="宋体" w:hAnsi="宋体" w:cs="宋体"/>
          <w:b w:val="0"/>
          <w:bCs/>
          <w:color w:val="auto"/>
          <w:kern w:val="2"/>
          <w:sz w:val="22"/>
          <w:szCs w:val="22"/>
          <w:highlight w:val="none"/>
          <w:lang w:eastAsia="zh-CN"/>
        </w:rPr>
        <w:t>且仅</w:t>
      </w:r>
      <w:r>
        <w:rPr>
          <w:rFonts w:hint="eastAsia" w:ascii="宋体" w:hAnsi="宋体" w:eastAsia="宋体" w:cs="宋体"/>
          <w:b w:val="0"/>
          <w:bCs/>
          <w:color w:val="auto"/>
          <w:kern w:val="2"/>
          <w:sz w:val="22"/>
          <w:szCs w:val="22"/>
          <w:highlight w:val="none"/>
        </w:rPr>
        <w:t>收取维修原材料的费用。</w:t>
      </w:r>
    </w:p>
    <w:p w14:paraId="3B28717B">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2</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声发射系统线上免费安装、调试，培训，使</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操作仪器能够达到熟练的程度；</w:t>
      </w:r>
    </w:p>
    <w:p w14:paraId="3AD770F9">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3</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声发射分析软件，终身免费升级：</w:t>
      </w:r>
    </w:p>
    <w:p w14:paraId="090E57E8">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4</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定期派</w:t>
      </w:r>
      <w:r>
        <w:rPr>
          <w:rFonts w:hint="eastAsia" w:ascii="宋体" w:hAnsi="宋体" w:eastAsia="宋体" w:cs="宋体"/>
          <w:b w:val="0"/>
          <w:bCs/>
          <w:color w:val="auto"/>
          <w:kern w:val="2"/>
          <w:sz w:val="22"/>
          <w:szCs w:val="22"/>
          <w:highlight w:val="none"/>
          <w:lang w:eastAsia="zh-CN"/>
        </w:rPr>
        <w:t>专职</w:t>
      </w:r>
      <w:r>
        <w:rPr>
          <w:rFonts w:hint="eastAsia" w:ascii="宋体" w:hAnsi="宋体" w:eastAsia="宋体" w:cs="宋体"/>
          <w:b w:val="0"/>
          <w:bCs/>
          <w:color w:val="auto"/>
          <w:kern w:val="2"/>
          <w:sz w:val="22"/>
          <w:szCs w:val="22"/>
          <w:highlight w:val="none"/>
        </w:rPr>
        <w:t>售后服务人员电话回访</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，了解</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使用仪器的情况。</w:t>
      </w:r>
    </w:p>
    <w:p w14:paraId="2EC1CEB1">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在质保期内对产品质量提供免费维修，因设备配置、设备或零部件制造质量问题而引起的故障，提供免费维修或更换，保证设备及时恢复正常</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设备</w:t>
      </w:r>
      <w:r>
        <w:rPr>
          <w:rFonts w:hint="eastAsia" w:ascii="宋体" w:hAnsi="宋体" w:cs="宋体"/>
          <w:b w:val="0"/>
          <w:bCs/>
          <w:color w:val="auto"/>
          <w:kern w:val="2"/>
          <w:sz w:val="22"/>
          <w:szCs w:val="22"/>
          <w:highlight w:val="none"/>
          <w:lang w:eastAsia="zh-CN"/>
        </w:rPr>
        <w:t>因采购人原因</w:t>
      </w:r>
      <w:r>
        <w:rPr>
          <w:rFonts w:hint="eastAsia" w:ascii="宋体" w:hAnsi="宋体" w:eastAsia="宋体" w:cs="宋体"/>
          <w:b w:val="0"/>
          <w:bCs/>
          <w:color w:val="auto"/>
          <w:kern w:val="2"/>
          <w:sz w:val="22"/>
          <w:szCs w:val="22"/>
          <w:highlight w:val="none"/>
        </w:rPr>
        <w:t>人为损坏</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负责维修，</w:t>
      </w:r>
      <w:r>
        <w:rPr>
          <w:rFonts w:hint="eastAsia" w:ascii="宋体" w:hAnsi="宋体" w:eastAsia="宋体" w:cs="宋体"/>
          <w:b w:val="0"/>
          <w:bCs/>
          <w:color w:val="auto"/>
          <w:kern w:val="2"/>
          <w:sz w:val="22"/>
          <w:szCs w:val="22"/>
          <w:highlight w:val="none"/>
          <w:lang w:eastAsia="zh-CN"/>
        </w:rPr>
        <w:t>且仅</w:t>
      </w:r>
      <w:r>
        <w:rPr>
          <w:rFonts w:hint="eastAsia" w:ascii="宋体" w:hAnsi="宋体" w:eastAsia="宋体" w:cs="宋体"/>
          <w:b w:val="0"/>
          <w:bCs/>
          <w:color w:val="auto"/>
          <w:kern w:val="2"/>
          <w:sz w:val="22"/>
          <w:szCs w:val="22"/>
          <w:highlight w:val="none"/>
        </w:rPr>
        <w:t>收取原材料费用。</w:t>
      </w:r>
    </w:p>
    <w:p w14:paraId="5C0E1CBA">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6</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保修期内，免费提供所有零件设备的维修及软件维护、升级等技术支持服务，保修期后，提供长期优质服务。在使用寿命期内，</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保证对设备的零件、易损件的供应。</w:t>
      </w:r>
    </w:p>
    <w:p w14:paraId="3328F6C9">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7</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在质保期内提供免费维修和技术支持的服务，并进行终身维护。</w:t>
      </w:r>
    </w:p>
    <w:p w14:paraId="54A368E3">
      <w:pPr>
        <w:pStyle w:val="4"/>
        <w:ind w:firstLine="440" w:firstLineChars="200"/>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8</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保证设备使用运行所需的备件和具备相关技术保障机制，并保证提供全年7×24小时的故障响应。</w:t>
      </w:r>
    </w:p>
    <w:p w14:paraId="337AC0FB">
      <w:pPr>
        <w:pStyle w:val="4"/>
        <w:ind w:firstLine="440" w:firstLineChars="200"/>
        <w:rPr>
          <w:rFonts w:hint="eastAsia" w:ascii="宋体" w:hAnsi="宋体" w:cs="Arial"/>
          <w:color w:val="auto"/>
          <w:sz w:val="22"/>
          <w:szCs w:val="22"/>
          <w:highlight w:val="none"/>
        </w:rPr>
      </w:pPr>
      <w:r>
        <w:rPr>
          <w:rFonts w:hint="eastAsia" w:ascii="宋体" w:hAnsi="宋体" w:cs="宋体"/>
          <w:b w:val="0"/>
          <w:bCs/>
          <w:color w:val="auto"/>
          <w:kern w:val="2"/>
          <w:sz w:val="22"/>
          <w:szCs w:val="22"/>
          <w:highlight w:val="none"/>
          <w:lang w:val="en-US" w:eastAsia="zh-CN"/>
        </w:rPr>
        <w:t>9）</w:t>
      </w:r>
      <w:r>
        <w:rPr>
          <w:rFonts w:hint="eastAsia" w:ascii="宋体" w:hAnsi="宋体" w:eastAsia="宋体" w:cs="宋体"/>
          <w:b w:val="0"/>
          <w:bCs/>
          <w:color w:val="auto"/>
          <w:kern w:val="2"/>
          <w:sz w:val="22"/>
          <w:szCs w:val="22"/>
          <w:highlight w:val="none"/>
        </w:rPr>
        <w:t>维修服务响应时间：对</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使用中出现的问题，做到10分钟快速响应。</w:t>
      </w:r>
      <w:r>
        <w:rPr>
          <w:rFonts w:hint="eastAsia" w:ascii="宋体" w:hAnsi="宋体" w:cs="Arial"/>
          <w:color w:val="auto"/>
          <w:sz w:val="22"/>
          <w:szCs w:val="22"/>
          <w:highlight w:val="none"/>
          <w:lang w:eastAsia="zh-CN"/>
        </w:rPr>
        <w:t>供应商</w:t>
      </w:r>
      <w:r>
        <w:rPr>
          <w:rFonts w:hint="eastAsia" w:ascii="宋体" w:hAnsi="宋体" w:cs="Arial"/>
          <w:color w:val="auto"/>
          <w:sz w:val="22"/>
          <w:szCs w:val="22"/>
          <w:highlight w:val="none"/>
        </w:rPr>
        <w:t>必须确保设备的正常运转；必须配合用户做好技术支持，包括软件的安装和移植（费用包含在</w:t>
      </w:r>
      <w:r>
        <w:rPr>
          <w:rFonts w:hint="eastAsia" w:ascii="宋体" w:hAnsi="宋体" w:cs="Arial"/>
          <w:color w:val="auto"/>
          <w:sz w:val="22"/>
          <w:szCs w:val="22"/>
          <w:highlight w:val="none"/>
          <w:lang w:val="en-US" w:eastAsia="zh-CN"/>
        </w:rPr>
        <w:t>投标</w:t>
      </w:r>
      <w:r>
        <w:rPr>
          <w:rFonts w:hint="eastAsia" w:ascii="宋体" w:hAnsi="宋体" w:cs="Arial"/>
          <w:color w:val="auto"/>
          <w:sz w:val="22"/>
          <w:szCs w:val="22"/>
          <w:highlight w:val="none"/>
        </w:rPr>
        <w:t>总价中）。</w:t>
      </w:r>
    </w:p>
    <w:p w14:paraId="3411D151">
      <w:pPr>
        <w:pStyle w:val="4"/>
        <w:ind w:firstLine="440" w:firstLineChars="200"/>
        <w:rPr>
          <w:rFonts w:hint="default" w:ascii="宋体" w:hAnsi="宋体" w:eastAsia="宋体" w:cs="Arial"/>
          <w:color w:val="auto"/>
          <w:sz w:val="22"/>
          <w:szCs w:val="22"/>
          <w:highlight w:val="none"/>
          <w:lang w:val="en-US" w:eastAsia="zh-CN"/>
        </w:rPr>
      </w:pPr>
      <w:r>
        <w:rPr>
          <w:rFonts w:hint="eastAsia" w:ascii="宋体" w:hAnsi="宋体" w:cs="Arial"/>
          <w:color w:val="auto"/>
          <w:sz w:val="22"/>
          <w:szCs w:val="22"/>
          <w:highlight w:val="none"/>
          <w:lang w:val="en-US" w:eastAsia="zh-CN"/>
        </w:rPr>
        <w:t>10）使用年限至少满足十年。</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8CCB57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90DE0"/>
    <w:multiLevelType w:val="multilevel"/>
    <w:tmpl w:val="8E190DE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none"/>
      <w:lvlText w:val="%1"/>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B2C7C114"/>
    <w:multiLevelType w:val="singleLevel"/>
    <w:tmpl w:val="B2C7C114"/>
    <w:lvl w:ilvl="0" w:tentative="0">
      <w:start w:val="2"/>
      <w:numFmt w:val="chineseCounting"/>
      <w:suff w:val="nothing"/>
      <w:lvlText w:val="%1、"/>
      <w:lvlJc w:val="left"/>
      <w:rPr>
        <w:rFonts w:hint="eastAsia"/>
      </w:rPr>
    </w:lvl>
  </w:abstractNum>
  <w:abstractNum w:abstractNumId="2">
    <w:nsid w:val="14F41327"/>
    <w:multiLevelType w:val="multilevel"/>
    <w:tmpl w:val="14F41327"/>
    <w:lvl w:ilvl="0" w:tentative="0">
      <w:start w:val="1"/>
      <w:numFmt w:val="decimal"/>
      <w:lvlText w:val="%1."/>
      <w:lvlJc w:val="left"/>
      <w:pPr>
        <w:tabs>
          <w:tab w:val="left" w:pos="420"/>
        </w:tabs>
        <w:ind w:left="420" w:hanging="420"/>
      </w:pPr>
      <w:rPr>
        <w:rFonts w:hint="eastAsia" w:ascii="宋体" w:hAnsi="宋体" w:eastAsia="宋体"/>
      </w:rPr>
    </w:lvl>
    <w:lvl w:ilvl="1" w:tentative="0">
      <w:start w:val="0"/>
      <w:numFmt w:val="none"/>
      <w:lvlText w:val="%2."/>
      <w:lvlJc w:val="left"/>
      <w:pPr>
        <w:tabs>
          <w:tab w:val="left" w:pos="1440"/>
        </w:tabs>
        <w:ind w:left="1440" w:hanging="360"/>
      </w:pPr>
    </w:lvl>
    <w:lvl w:ilvl="2" w:tentative="0">
      <w:start w:val="0"/>
      <w:numFmt w:val="none"/>
      <w:lvlText w:val="%3."/>
      <w:lvlJc w:val="left"/>
      <w:pPr>
        <w:tabs>
          <w:tab w:val="left" w:pos="2160"/>
        </w:tabs>
        <w:ind w:left="2160" w:hanging="360"/>
      </w:pPr>
    </w:lvl>
    <w:lvl w:ilvl="3" w:tentative="0">
      <w:start w:val="0"/>
      <w:numFmt w:val="none"/>
      <w:lvlText w:val="%4."/>
      <w:lvlJc w:val="left"/>
      <w:pPr>
        <w:tabs>
          <w:tab w:val="left" w:pos="2880"/>
        </w:tabs>
        <w:ind w:left="2880" w:hanging="360"/>
      </w:pPr>
    </w:lvl>
    <w:lvl w:ilvl="4" w:tentative="0">
      <w:start w:val="0"/>
      <w:numFmt w:val="none"/>
      <w:lvlText w:val="%5."/>
      <w:lvlJc w:val="left"/>
      <w:pPr>
        <w:tabs>
          <w:tab w:val="left" w:pos="3600"/>
        </w:tabs>
        <w:ind w:left="3600" w:hanging="360"/>
      </w:pPr>
    </w:lvl>
    <w:lvl w:ilvl="5" w:tentative="0">
      <w:start w:val="0"/>
      <w:numFmt w:val="none"/>
      <w:lvlText w:val="%6."/>
      <w:lvlJc w:val="left"/>
      <w:pPr>
        <w:tabs>
          <w:tab w:val="left" w:pos="4320"/>
        </w:tabs>
        <w:ind w:left="4320" w:hanging="360"/>
      </w:pPr>
    </w:lvl>
    <w:lvl w:ilvl="6" w:tentative="0">
      <w:start w:val="0"/>
      <w:numFmt w:val="none"/>
      <w:lvlText w:val="%7."/>
      <w:lvlJc w:val="left"/>
      <w:pPr>
        <w:tabs>
          <w:tab w:val="left" w:pos="5040"/>
        </w:tabs>
        <w:ind w:left="5040" w:hanging="360"/>
      </w:pPr>
    </w:lvl>
    <w:lvl w:ilvl="7" w:tentative="0">
      <w:start w:val="0"/>
      <w:numFmt w:val="none"/>
      <w:lvlText w:val="%8."/>
      <w:lvlJc w:val="left"/>
      <w:pPr>
        <w:tabs>
          <w:tab w:val="left" w:pos="5760"/>
        </w:tabs>
        <w:ind w:left="5760" w:hanging="360"/>
      </w:pPr>
    </w:lvl>
    <w:lvl w:ilvl="8" w:tentative="0">
      <w:start w:val="0"/>
      <w:numFmt w:val="none"/>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71AED"/>
    <w:rsid w:val="0ACB552A"/>
    <w:rsid w:val="1607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Lines/>
      <w:adjustRightInd w:val="0"/>
      <w:spacing w:before="240" w:after="120" w:line="240" w:lineRule="atLeast"/>
      <w:textAlignment w:val="baseline"/>
      <w:outlineLvl w:val="1"/>
    </w:pPr>
    <w:rPr>
      <w:rFonts w:ascii="Times New Roman" w:hAnsi="Times New Roman" w:eastAsia="黑体" w:cs="Times New Roman"/>
      <w:b/>
      <w:kern w:val="0"/>
      <w:sz w:val="32"/>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Body Text First Indent"/>
    <w:basedOn w:val="3"/>
    <w:uiPriority w:val="0"/>
    <w:pPr>
      <w:ind w:firstLine="420" w:firstLineChars="100"/>
    </w:pPr>
    <w:rPr>
      <w:rFonts w:ascii="Times New Roman" w:hAnsi="Times New Roman" w:eastAsia="宋体" w:cs="Times New Roman"/>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area_1"/>
    <w:qFormat/>
    <w:uiPriority w:val="0"/>
    <w:rPr>
      <w:rFonts w:ascii="宋体" w:hAnsi="宋体"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2495</Words>
  <Characters>2539</Characters>
  <Lines>0</Lines>
  <Paragraphs>0</Paragraphs>
  <TotalTime>0</TotalTime>
  <ScaleCrop>false</ScaleCrop>
  <LinksUpToDate>false</LinksUpToDate>
  <CharactersWithSpaces>2539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2026-04-29T04:04:00Z</dcterms:created>
  <dc:creator>敏</dc:creator>
  <cp:lastModifiedBy>敏</cp:lastModifiedBy>
  <dcterms:modified xsi:type="dcterms:W3CDTF">2026-04-29T05:05:53Z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5AFE6F9C6A47424FB9F5AE4DD949A176_11</vt:lpwstr>
  </property>
  <property fmtid="{D5CDD505-2E9C-101B-9397-08002B2CF9AE}" pid="4" name="KSOTemplateDocerSaveRecord">
    <vt:lpwstr>eyJoZGlkIjoiZDMzODcwZTI1MmYxY2QwY2FkNzYzMGZiMzMzOTA5YjUiLCJ1c2VySWQiOiI1MTM0NzgyOTQifQ==</vt:lpwstr>
  </property>
</Properties>
</file>